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7B" w:rsidRPr="0079127B" w:rsidRDefault="0079127B" w:rsidP="007912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127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В Подмосковье продолжается обучение двадцать восьмого потока слушателей в Центре политической учёбы ЦК КПРФ. Профиль, по которому проводится подготовка партийных кадров: «Политические технологии в выборных кампаниях».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Молодые партийные политтехнологи осваивают обширную программу, включающую в себя лекции, деловые игры и тренинги.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Занятия в ЦПУ на тему «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КПРФ и выборы. Политические и технологические итоги президентских выборов. Особенности региональной выборной кампании 9 сентября 2018 года» </w:t>
      </w: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провёл член Президиума, секретарь ЦК КПРФ, доктор политических наук С.П. Обухов.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Четырехчасовое занятие включало помимо лекционного курса и тестирования формирование навыков анализа избирательного процесса.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С.П. Обухов представил слушателям ЦПУ новый сборник методических материалов, подготовленный Отделом ЦК КПРФ по проведению избирательных кампаний и ЦИПКР «КПРФ и выборы. Методическое пособие организаторам избирательных кампаний».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В ходе лекционного курса С.П. Обухов остановился на теме «КПРФ и пределы стабильности нынешнего режима», где проанализировал современные тренды падения поддержки президента Путина и партии «Единая Россия». Рассмотрел некоторые стереотипы массового сознания, касающиеся пределов поддержки нынешнего режима и его стабильности.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Учитывая, что вся политическая система России держится «на одном крюке» - стабильно высоком рейтинге поддержки и одобрения действий президента В.В. Путина, С.П. Обухов дал оценку реализуемости некоторых политических ожиданий.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С.П. Обухов отметил, что после выборов и решений по повышению цен на бензин, увеличению налога НДС и оглашения планов грабительской пенсионной реформы, 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впервые с кризисного 2012 года, в целом, в количественном плане сравнялись оценки избирателей, полагающих, что страна развивается в сторону правильного и неправильного пути развития. Наряду с фиксируемым преобладанием запроса на перемены - это значимый дестабилизирующий индикатор.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За последние 20 дней мониторинг правительственного ВЦИОМ показал, что 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индекс одобрения деятельности президента упал на 25 пунктов: с 62 до 37%.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lastRenderedPageBreak/>
        <w:t>Учитывая, что рейтинговое падение поддержки президента и правительства приблизилось к показателям периода «болотных протестов» в 2011-12 годах, С.П. Обухов предположил, что возможно дальнейшее стремительное падения рейтинга Путина.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Это будет новая внутриполитическая реальность. С такими рейтинговыми показателями ручное управление крайне затруднено. Более того, различные кланы и центры силы в партии власти могут попробовать развернуть противоборство за более льготные условия доступа к финансовым и прочим государственным ресурсам в опасное для Путина и разрушительное для России русло.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Вполне реально при определенных условиях, если не будет впечатляющих внешнеполитических отвлекающих шагов, быстрое схлопывание харизмы В.В. Путина в сроки 3-4 месяца. Примерно по той же схеме, что была опробована как на Ельцине, так и на Горбачеве.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Вместе с тем, С.П. Обухов отметил, что действия нынешних негативных факторов для ослабления массовой поддержки нынешнего «гибридного режима Путина» недостаточно.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Если не произойдёт чего-то экстраординарного, какого-то нежданного «черного лебедя», то режим может существовать еще довольно долго.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С.П. Обухов проанализировал четыре традиционных мифа, бытующих в левой оппозиции.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 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Миф 1. Когда холодильник победит телевизор, то люди поддержат идеи КПРФ.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 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Миф 2. Правда победит ложь режима.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 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Миф 3. Смена поколений, уже до 40 процентов избирателей - постсоветские поколения, сможет привести к возникновению массового недовольства и активных протестов.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 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Миф 4. Мы в «осажденной крепости». Запад якобы сильно заинтересован в смене Путина и коварный Госдеп все делает для такой дестабилизации ситуации в стране.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Итак, миф 1. 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Когда холодильник победит телевизор, то люди поддержат идеи КПРФ.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 Локальные протесты возможны, но, преимущественно, в глубинке. Об этом свидетельствует и реакция на ограбление под видом пенсионной реформы. Пока выступления купируются властью.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lastRenderedPageBreak/>
        <w:t xml:space="preserve">Ø </w:t>
      </w:r>
      <w:proofErr w:type="gramStart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В</w:t>
      </w:r>
      <w:proofErr w:type="gramEnd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 столицах протестов пока нет. Здесь производство уничтожено и обитает в основном «креативный класс», который с протестных митингов расходится не по заводам и фабрикам, а по кафе и ресторанам. Этому классу есть, что терять, кроме своих цепей.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Ø </w:t>
      </w:r>
      <w:proofErr w:type="gramStart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Сегодня</w:t>
      </w:r>
      <w:proofErr w:type="gramEnd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 возможностей для потребления значительно больше, чем сорок лет назад. Более 30 процентов граждан имеют загранпаспорта и выезжают на отдых заграницу. А из 70 процентов остальных – до половины контролируются социально-пенсионными службами и корпорациями, организациями «присосавшимися к бюджету». Рациональной реакцией на пустеющий холодильник ПОКА становится стремление искать больший заработок, а в свободное время все так же костерить власть в кухонных разговорах. Без летальных последствий для нынешнего авторитарного режима. Пока говорить об одном из признаков революционной ситуации – обострение до предела нищеты и бесправия – нет оснований.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Миф 2. Правда победит ложь режима. Надо лишь увеличить тиражи и улучшить качество агитации.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Ошибка: в нынешнем потребительском обществе люди, якобы, стремятся к правде и ищут возможность получать объективную информацию. К сожалению, таких стремящихся к Правде – не большинство.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Ø </w:t>
      </w:r>
      <w:proofErr w:type="gramStart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Пока</w:t>
      </w:r>
      <w:proofErr w:type="gramEnd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 уровень политизации в обществе невысокий. Политически активных людей в обществе не много, сейчас до 20 процентов. Но это не значит, что не нужно расширять этот слой. В кризисы население политизируется стремительно. И к этому нужно быть готовым не только идеологически, но и развивать необходимый агитационно-пропагандистский аппарат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 Пока Интернет - источник развлечений, а уж потом пространство поиска правды. В кризис будет наоборот. Но пока этого нет.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Ø </w:t>
      </w:r>
      <w:proofErr w:type="gramStart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Пока</w:t>
      </w:r>
      <w:proofErr w:type="gramEnd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 для основной массы населения, настроенной потребительски, важен комфорт. Подавляющему большинству удобнее ничего не знать. В этом феномен отторжения агитации КПРФ в условиях политической стабильности.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 Часть населения критикует режим на кухне: молчать нечестно, выступать опасно.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Ø Говоря об ограниченности недовольства надо понимать: тот, кто закрывает глаза на правду, может прозреть в удобный для себя момент. А удобный момент наступит тогда, когда партия власти зашатается, и опасности для прозревшего представлять не будет. </w:t>
      </w: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lastRenderedPageBreak/>
        <w:t>Поэтому важно наращивать пропагандистские усилия КПРФ уже сегодня, расширяя ареал влияния идей КПРФ.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Ø </w:t>
      </w:r>
      <w:proofErr w:type="gramStart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Пока</w:t>
      </w:r>
      <w:proofErr w:type="gramEnd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 нет внешних социально-экономических шоков, большинство населения считает, что можно жить и выживать - ресурсы у режима на подачки и «лотереи справедливости» в виде «прямых линий Путина» пока есть. Недаром крайне неприемлемой ситуацию в стране долгие годы называет лишь 7-10 процентов граждан. И только в последний месяц доля резких оппонентов Путина выросла с 10 до 20-25 проц.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Ø </w:t>
      </w:r>
      <w:proofErr w:type="gramStart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Понятно</w:t>
      </w:r>
      <w:proofErr w:type="gramEnd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, что так «стабильно» и «пушисто» для режима будет не всегда. Любая авторитарная власть, уверенная в своей безгрешности и закупорившая каналы обратной связи, рано или поздно делает роковые ошибки.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Миф 3. Смена поколений, уже до 40 процентов избирателей - постсоветские поколения, сможет привести к возникновению массового недовольства и активных протестов.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 Значение смены поколений состоит в том, что при благоприятных условиях, при провозглашении преобразований молодые люди более активно будут готовы поддержать перемены, чем старшее поколение.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proofErr w:type="gramStart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</w:t>
      </w:r>
      <w:proofErr w:type="gramEnd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 Однако пока авторитарный правитель твердо держит бразды правления, молодежь при всем своем бунтарстве будет помалкивать.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 xml:space="preserve">Ø </w:t>
      </w:r>
      <w:proofErr w:type="gramStart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Кто-то</w:t>
      </w:r>
      <w:proofErr w:type="gramEnd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, конечно, из «</w:t>
      </w:r>
      <w:proofErr w:type="spellStart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непоротого</w:t>
      </w:r>
      <w:proofErr w:type="spellEnd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» поколения выходит протестовать. Но масштаб молодежных выступлений пока не впечатляющий. Репрессивный аппарат, запустивший технологии распознавания лиц на акциях протеста, пока эффективно купирует массовые выступления. Пока «</w:t>
      </w:r>
      <w:proofErr w:type="spellStart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непоротое</w:t>
      </w:r>
      <w:proofErr w:type="spellEnd"/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» поколение быстро становится «поротым», показательные точечные репрессии делают свое дело, воздействуя на сознание молодежи. Но все это до поры до времени. Пока уровень протестной мобилизации будет крутиться вокруг показателей 2-20 тысяч активно протестующих в столицах.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 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Миф 4. Мы в «осажденной крепости». Запад якобы сильно заинтересован в смене Путина и коварный Госдеп все делает для такой дестабилизации ситуации в стране.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Все внушения про «осажденную крепость» и «страшные санкции» - лишь пропагандистские пассажи, призванные мобилизовать население вокруг «военного вождя».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 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Западу важнее стабильность и контроль над ядерной кнопкой. А это успешно обеспечивает режим Путина.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lastRenderedPageBreak/>
        <w:t>Ø </w:t>
      </w:r>
      <w:proofErr w:type="gramStart"/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Никто</w:t>
      </w:r>
      <w:proofErr w:type="gramEnd"/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 xml:space="preserve"> на Западе не верит в серьезность угроз со стороны Путина. Никто не собирается «по-настоящему» его свергать в силу того, что он обеспечивает контроль над «ядерной кнопкой» и стабильность на одной седьмой части суши.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 Г</w:t>
      </w:r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лавное – на Западе никто не готов жертвовать благосостоянием европейских и американских избирателей ради ведения полноценной торговой, а тем более «горячей» войны с Россией до победного конца.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 </w:t>
      </w:r>
      <w:proofErr w:type="gramStart"/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Если</w:t>
      </w:r>
      <w:proofErr w:type="gramEnd"/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 xml:space="preserve"> бы захотели острого конфликта - торгового, «гибридного» столкновения и пр. - не вводили бы такие ограниченные санкции, так как издержки для Запада будут больше, ибо доказать, что «пугало» является реальной угрозой, сложно.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 </w:t>
      </w:r>
      <w:proofErr w:type="gramStart"/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Очевидно</w:t>
      </w:r>
      <w:proofErr w:type="gramEnd"/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 xml:space="preserve">, что западные элиты в их конфликте с Путиным и его окружением, запоздалым российским империализмом, покусившимся на свою долю на поделенных мировых рынках, делают ставку не на «майдан» в России, а на </w:t>
      </w:r>
      <w:proofErr w:type="spellStart"/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внутрикремлевский</w:t>
      </w:r>
      <w:proofErr w:type="spellEnd"/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 xml:space="preserve"> переворот. Под это заточены и санкции в отношении окружения Путина. Технология отработана на Милошевиче, Саддаме Хусейне и Каддафи: сдать лидера должны ближайшие сподвижники.</w:t>
      </w:r>
    </w:p>
    <w:p w:rsidR="0079127B" w:rsidRPr="0079127B" w:rsidRDefault="0079127B" w:rsidP="0079127B">
      <w:pPr>
        <w:shd w:val="clear" w:color="auto" w:fill="FFFFFF"/>
        <w:spacing w:after="225"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Ø </w:t>
      </w:r>
      <w:proofErr w:type="gramStart"/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А</w:t>
      </w:r>
      <w:proofErr w:type="gramEnd"/>
      <w:r w:rsidRPr="0079127B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 xml:space="preserve"> пока Путин обеспечивает стабильный контроль над ядерным оружием (раз уж пока не удаётся выдернуть «ядерный зуб» у России – с ним будут вести дела, несмотря на все санкции). А это значит, что внешнее давление, направленное на дестабилизацию России будет относительно ограниченным.</w:t>
      </w:r>
    </w:p>
    <w:p w:rsidR="0079127B" w:rsidRPr="0079127B" w:rsidRDefault="0079127B" w:rsidP="0079127B">
      <w:pPr>
        <w:shd w:val="clear" w:color="auto" w:fill="FFFFFF"/>
        <w:spacing w:line="384" w:lineRule="atLeast"/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Поэтому ключевое в развитие внутриполитической ситуации и для понимания пределов стабильности ситуации в стране – это собственные ошибки и глупость самой власти, заблокировавшей все каналы обратной связи и ослабившей реальную оппозицию.</w:t>
      </w:r>
    </w:p>
    <w:p w:rsidR="0079127B" w:rsidRPr="0079127B" w:rsidRDefault="0079127B" w:rsidP="0079127B">
      <w:pPr>
        <w:shd w:val="clear" w:color="auto" w:fill="FFFFFF"/>
        <w:spacing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912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Именно эти факторы будут предопределять выборный процесс в стране, который хотя во многом и носит декоративный характер и препятствуют смене и обновлению власти, но таковым будет не всегда, отметил С.П. </w:t>
      </w:r>
      <w:proofErr w:type="gramStart"/>
      <w:r w:rsidRPr="007912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Обухов.​</w:t>
      </w:r>
      <w:proofErr w:type="gramEnd"/>
    </w:p>
    <w:p w:rsidR="0079127B" w:rsidRPr="0079127B" w:rsidRDefault="0079127B" w:rsidP="007912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12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42B5D" w:rsidRPr="0079127B" w:rsidRDefault="00442B5D">
      <w:pPr>
        <w:rPr>
          <w:lang w:val="en-US"/>
        </w:rPr>
      </w:pPr>
      <w:bookmarkStart w:id="0" w:name="_GoBack"/>
      <w:bookmarkEnd w:id="0"/>
    </w:p>
    <w:sectPr w:rsidR="00442B5D" w:rsidRPr="0079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B"/>
    <w:rsid w:val="00442B5D"/>
    <w:rsid w:val="007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94A5-A2C6-4CF5-9032-6B5691DB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12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12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79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12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127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41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68801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502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  <w:divsChild>
                    <w:div w:id="1001615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478">
                          <w:blockQuote w:val="1"/>
                          <w:marLeft w:val="72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1012">
                              <w:blockQuote w:val="1"/>
                              <w:marLeft w:val="72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39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Вачеслав Макаров</dc:creator>
  <cp:keywords/>
  <dc:description/>
  <cp:lastModifiedBy>Вачеслав Макаров</cp:lastModifiedBy>
  <cp:revision>1</cp:revision>
  <dcterms:created xsi:type="dcterms:W3CDTF">2018-07-12T05:06:00Z</dcterms:created>
  <dcterms:modified xsi:type="dcterms:W3CDTF">2018-07-12T05:06:00Z</dcterms:modified>
</cp:coreProperties>
</file>