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D75" w:rsidRPr="00EC0D75" w:rsidRDefault="00EC0D75" w:rsidP="00EC0D75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  <w:r w:rsidRPr="00EC0D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114300</wp:posOffset>
            </wp:positionV>
            <wp:extent cx="515620" cy="685165"/>
            <wp:effectExtent l="0" t="0" r="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D7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ar-SA"/>
        </w:rPr>
        <w:t>Россия, труд, народовластие, социализм!</w:t>
      </w:r>
    </w:p>
    <w:p w:rsidR="00EC0D75" w:rsidRPr="00EC0D75" w:rsidRDefault="00EC0D75" w:rsidP="00EC0D7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ar-SA"/>
        </w:rPr>
      </w:pPr>
      <w:r w:rsidRPr="00EC0D75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>КОММУНИСТИЧЕСКАЯ  ПАРТИЯ  РОССИЙСКОЙ  ФЕДЕРАЦИИ</w:t>
      </w:r>
    </w:p>
    <w:p w:rsidR="00EC0D75" w:rsidRPr="00EC0D75" w:rsidRDefault="00EC0D75" w:rsidP="00EC0D75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lang w:eastAsia="ar-SA"/>
        </w:rPr>
      </w:pPr>
      <w:r w:rsidRPr="00EC0D75">
        <w:rPr>
          <w:rFonts w:ascii="Arial" w:eastAsia="Times New Roman" w:hAnsi="Arial" w:cs="Arial"/>
          <w:b/>
          <w:color w:val="000000"/>
          <w:sz w:val="26"/>
          <w:szCs w:val="26"/>
          <w:lang w:eastAsia="ar-SA"/>
        </w:rPr>
        <w:t>Ц Е Н Т Р А Л Ь Н Ы Й   К О М И Т Е Т</w:t>
      </w:r>
    </w:p>
    <w:p w:rsidR="00EC0D75" w:rsidRPr="00EC0D75" w:rsidRDefault="00EC0D75" w:rsidP="00EC0D75">
      <w:pPr>
        <w:pBdr>
          <w:bottom w:val="single" w:sz="8" w:space="1" w:color="000000"/>
        </w:pBdr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lang w:eastAsia="ar-SA"/>
        </w:rPr>
      </w:pPr>
      <w:r w:rsidRPr="00EC0D75">
        <w:rPr>
          <w:rFonts w:ascii="Arial" w:eastAsia="Times New Roman" w:hAnsi="Arial" w:cs="Arial"/>
          <w:b/>
          <w:caps/>
          <w:color w:val="000000"/>
          <w:lang w:eastAsia="ar-SA"/>
        </w:rPr>
        <w:t xml:space="preserve">Отдел по проведению </w:t>
      </w:r>
    </w:p>
    <w:p w:rsidR="00EC0D75" w:rsidRPr="00EC0D75" w:rsidRDefault="00EC0D75" w:rsidP="00EC0D75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EC0D75">
        <w:rPr>
          <w:rFonts w:ascii="Arial" w:eastAsia="Times New Roman" w:hAnsi="Arial" w:cs="Arial"/>
          <w:b/>
          <w:caps/>
          <w:color w:val="000000"/>
          <w:lang w:eastAsia="ar-SA"/>
        </w:rPr>
        <w:t>ИЗБИРАТЕЛЬНЫХ кампаний</w:t>
      </w:r>
    </w:p>
    <w:p w:rsidR="00EC0D75" w:rsidRPr="00EC0D75" w:rsidRDefault="00EC0D75" w:rsidP="00EC0D7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C0D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ЦЕНТР</w:t>
      </w:r>
    </w:p>
    <w:p w:rsidR="00EC0D75" w:rsidRPr="00EC0D75" w:rsidRDefault="00EC0D75" w:rsidP="00EC0D7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C0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ИССЛЕДОВАНИЙ </w:t>
      </w:r>
    </w:p>
    <w:p w:rsidR="00EC0D75" w:rsidRPr="00EC0D75" w:rsidRDefault="00EC0D75" w:rsidP="00EC0D7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C0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ПОЛИТИЧЕСКОЙ КУЛЬТУРЫ РОССИИ</w:t>
      </w:r>
    </w:p>
    <w:p w:rsidR="00EC0D75" w:rsidRPr="00EC0D75" w:rsidRDefault="00EC0D75" w:rsidP="00EC0D7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C0D75" w:rsidRPr="00EC0D75" w:rsidRDefault="00EC0D75" w:rsidP="00EC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C0D75" w:rsidRPr="00EC0D75">
          <w:footerReference w:type="default" r:id="rId9"/>
          <w:pgSz w:w="11906" w:h="16838"/>
          <w:pgMar w:top="567" w:right="707" w:bottom="993" w:left="709" w:header="720" w:footer="708" w:gutter="0"/>
          <w:cols w:num="2" w:space="708"/>
          <w:docGrid w:linePitch="600" w:charSpace="32768"/>
        </w:sectPr>
      </w:pPr>
    </w:p>
    <w:p w:rsidR="00EC0D75" w:rsidRPr="00EC0D75" w:rsidRDefault="00EC0D75" w:rsidP="00EC0D75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ar-SA"/>
        </w:rPr>
      </w:pPr>
    </w:p>
    <w:p w:rsidR="00112D9F" w:rsidRPr="00E07785" w:rsidRDefault="00112D9F" w:rsidP="00EC0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</w:p>
    <w:p w:rsidR="00EC0D75" w:rsidRPr="00EC0D75" w:rsidRDefault="00A86C26" w:rsidP="00A86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  <w:r>
        <w:rPr>
          <w:noProof/>
          <w:lang w:eastAsia="ru-RU"/>
        </w:rPr>
        <w:drawing>
          <wp:inline distT="0" distB="0" distL="0" distR="0" wp14:anchorId="70504670" wp14:editId="7464FDED">
            <wp:extent cx="4169664" cy="2892425"/>
            <wp:effectExtent l="0" t="0" r="2540" b="3175"/>
            <wp:docPr id="2" name="Рисунок 2" descr="http://volgodonsk.news/tmp/8682bee32f98b4ef950ae9ad737661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lgodonsk.news/tmp/8682bee32f98b4ef950ae9ad7376610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577" cy="290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75" w:rsidRPr="00EB269F" w:rsidRDefault="009D44BC" w:rsidP="00C82C1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</w:pPr>
      <w:r w:rsidRPr="00EB269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  <w:t>«</w:t>
      </w:r>
      <w:r w:rsidR="00E07785" w:rsidRPr="00EB269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  <w:t>ПЕНСИОННЫЙ ДЕФОЛТ:</w:t>
      </w:r>
      <w:r w:rsidR="00C82C10" w:rsidRPr="00EB269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  <w:t xml:space="preserve"> ЖИЗНЕРАДОСТНЫЙ ИДИОТИЗМ НА МАРШЕ</w:t>
      </w:r>
      <w:r w:rsidR="00E724DA" w:rsidRPr="00EB269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  <w:t>»</w:t>
      </w:r>
    </w:p>
    <w:p w:rsidR="00EC0D75" w:rsidRPr="004E1CB7" w:rsidRDefault="00C82C10" w:rsidP="00657D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E1CB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Аналитичес</w:t>
      </w:r>
      <w:bookmarkStart w:id="0" w:name="_GoBack"/>
      <w:bookmarkEnd w:id="0"/>
      <w:r w:rsidRPr="004E1CB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кая записка</w:t>
      </w:r>
      <w:r w:rsidR="00657DA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Выпуск № 3 от 27.06.18г.</w:t>
      </w:r>
    </w:p>
    <w:p w:rsidR="00C82C10" w:rsidRPr="00E07785" w:rsidRDefault="00C82C10" w:rsidP="00EC0D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61CD2" w:rsidRPr="00042E04" w:rsidRDefault="00C27017" w:rsidP="001457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042E0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Введение</w:t>
      </w:r>
    </w:p>
    <w:p w:rsidR="00C27017" w:rsidRPr="00C82C10" w:rsidRDefault="00341434" w:rsidP="00C270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07785" w:rsidRPr="00C82C1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В настоящей записке собраны экспертные мнения </w:t>
      </w:r>
      <w:r w:rsidR="00C27017" w:rsidRPr="00C82C1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по вопросу о нынешнем этапе подготовки к оформлению пенсионного дефолта со стороны власти. </w:t>
      </w:r>
    </w:p>
    <w:p w:rsidR="00341434" w:rsidRPr="00E07785" w:rsidRDefault="00C27017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Как пишут эксперты, с</w:t>
      </w:r>
      <w:r w:rsidR="00341434"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каждым </w:t>
      </w:r>
      <w:r w:rsidR="00C82C1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новым выступлением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чиновников </w:t>
      </w:r>
      <w:r w:rsidR="00341434"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усиливается впечатление, что </w:t>
      </w:r>
      <w:r w:rsidR="00341434" w:rsidRPr="00C82C1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власть считает, что неолиберальная реформа, предлагаемая патерналистскому обществу (а надежда на государство усилилась за кризисные годы), должна понравиться в первую очередь условным «либералам» и «экономическим пассионариям» - экономически активному населению, среднему классу, условным 20% обладателей загранпаспортов</w:t>
      </w:r>
      <w:r w:rsidR="00341434"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41434" w:rsidRPr="00E07785" w:rsidRDefault="00341434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>Но</w:t>
      </w:r>
      <w:r w:rsidR="00C270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считают специалисты, </w:t>
      </w: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специально бороться за эту аудиторию в вопросе пенсионного возраста нет смысла. Во-первых, многие идеологи либералов и без всякой методички поддерживают повышение пенсионного возраста - </w:t>
      </w:r>
      <w:r w:rsidRPr="00C82C1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оно для них гарантирует, что государство не повысит плоский НДФЛ, не введёт прогрессивный НДФЛ или не откажется от де-факто регрессивной шкалы страховых взносов</w:t>
      </w: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>. А во-вторых, большинство экономически активных людей просто не верят государству, не хотят иметь ничего общего с его финансовой системой и в страшном сне видели свою жизнь на государственной пенсии.</w:t>
      </w:r>
    </w:p>
    <w:p w:rsidR="00341434" w:rsidRDefault="00341434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>С этой аудиторией придётся работать при следующей реформе - когда государство всей своей мощью возьмётся за самозанятых.</w:t>
      </w:r>
    </w:p>
    <w:p w:rsidR="00C27017" w:rsidRPr="00042E04" w:rsidRDefault="00C27017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</w:p>
    <w:p w:rsidR="00341434" w:rsidRPr="00042E04" w:rsidRDefault="00C27017" w:rsidP="00C270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042E0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lastRenderedPageBreak/>
        <w:t xml:space="preserve">Об </w:t>
      </w:r>
      <w:r w:rsidR="00042E0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аудитории жертв</w:t>
      </w:r>
      <w:r w:rsidRPr="00042E0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дефолта</w:t>
      </w:r>
    </w:p>
    <w:p w:rsidR="00C27017" w:rsidRPr="00E07785" w:rsidRDefault="00C27017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41434" w:rsidRPr="00C82C10" w:rsidRDefault="00C27017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82C1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Эксперты полагают, что н</w:t>
      </w:r>
      <w:r w:rsidR="00341434" w:rsidRPr="00C82C1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астоящая целевая аудитория</w:t>
      </w:r>
      <w:r w:rsidRPr="00C82C1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«жертв»</w:t>
      </w:r>
      <w:r w:rsidR="00341434" w:rsidRPr="00C82C1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для информационного сопровождения реформы - это разные категории условных «патерналистов». </w:t>
      </w:r>
    </w:p>
    <w:p w:rsidR="00341434" w:rsidRPr="00C27017" w:rsidRDefault="00341434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Всех их объединяет то, что пенсия или связанные с пенсионным возрастом льготы являются для их семей либо значимым материальным фактором жизни в старшем возрасте, либо, как минимум, подтверждением символической ценности этих людей и их труда для государства. </w:t>
      </w:r>
      <w:r w:rsidRPr="00C27017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Односторонний и внезапный пересмотр этой системы означает односторонний пересмотр понимания «социального государства».</w:t>
      </w:r>
    </w:p>
    <w:p w:rsidR="00341434" w:rsidRPr="00E07785" w:rsidRDefault="00341434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>Пенсионная реформа - только первый удар по их представлениям о «социальном государстве» и социальной миссии власти. Следующим будет перевод всех соц</w:t>
      </w:r>
      <w:r w:rsidR="00773D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льгот на критерии нуждаемости и отмена символических льгот за статус. </w:t>
      </w:r>
    </w:p>
    <w:p w:rsidR="00341434" w:rsidRDefault="00341434" w:rsidP="00C270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>Однако это случится, видимо, уже после выборов в Госдуму 2021 года. И не потому, что власть боится выборов, а потому что пока не доведены до ума и не интегрированы многочисленные государственные информ</w:t>
      </w:r>
      <w:r w:rsidR="00773D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ационные </w:t>
      </w: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>системы для определения нуждаемости домохозяйств (ЕИС социальных льгот, кадастровые данные по имуществу, данные о движении наших средств по счетам и картам, данные о тех же самозанятых, создаваемые электронные метки для всех категорий т</w:t>
      </w:r>
      <w:r w:rsidR="00C27017">
        <w:rPr>
          <w:rFonts w:ascii="Times New Roman" w:eastAsia="Calibri" w:hAnsi="Times New Roman" w:cs="Times New Roman"/>
          <w:sz w:val="28"/>
          <w:szCs w:val="28"/>
          <w:lang w:eastAsia="ar-SA"/>
        </w:rPr>
        <w:t>оваров, а не только шуб и др.).</w:t>
      </w:r>
    </w:p>
    <w:p w:rsidR="00C27017" w:rsidRDefault="00C27017" w:rsidP="00C270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27017" w:rsidRDefault="00C27017" w:rsidP="00C270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042E0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Очень далеки они от народа</w:t>
      </w:r>
    </w:p>
    <w:p w:rsidR="00042E04" w:rsidRPr="00042E04" w:rsidRDefault="00042E04" w:rsidP="00C270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341434" w:rsidRPr="00E07785" w:rsidRDefault="00341434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Раз власть заботит мнение о пенсионной реформе прежде всего со стороны «либералов», то и большинство аргументов значимы и понятны для «либералов» (да и порождены ими же) - но далеки от повседневной жизни и системы ценностей «патерналистов».</w:t>
      </w:r>
    </w:p>
    <w:p w:rsidR="00341434" w:rsidRPr="00E07785" w:rsidRDefault="00341434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>Счастливые пенсионеры-путешественники и пенсионеры-блогеры; отсылки к Европе и бывшему СССР; заявления о росте продолжительности жизни и новых возможностях долголетия при современной медицине; отказ государства признать проблемы на рынке труда, фактор падающих зарплат в предпенсионном возрасте и значение пенсии для работающих пенсионеров как «второй зарплаты, чтобы выжить»; экзотические аргументы феминистского типа о необходимости повысить пенсионный возраст, чтобы побороть трудовую и общественную дискриминацию женщин; да и просто разговоры типа «Вы что, правда в старости собираетесь с этим государством жить на одну пенсию?» - всё это понятная картинка для среднего класса, жителей мегаполисов, обладателей загранпаспортов.</w:t>
      </w:r>
    </w:p>
    <w:p w:rsidR="00341434" w:rsidRDefault="00341434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701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 она выглядит чужой и искусственной для «патерналистов»</w:t>
      </w: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(которых, заметим, из телевизора ежедневно потчуют новостями о том, как загнивает повседневная жизнь в Европе, на которую почему-то надо равняться в вопросе пенсий). Они понимают, что выглядеть в 55 лет на 35 лет, продолжать работать и много зарабатывать в старшем возрасте, путешествовать по миру, жить долго и здоровыми успешным людям позволяет отнюдь не «государственная» пенсия, не «государственный» МРОТ и не «бесплатная» гос</w:t>
      </w:r>
      <w:r w:rsidR="00773D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>медицина.</w:t>
      </w:r>
    </w:p>
    <w:p w:rsidR="00341434" w:rsidRPr="00042E04" w:rsidRDefault="00341434" w:rsidP="00C270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</w:p>
    <w:p w:rsidR="00112D9F" w:rsidRDefault="00112D9F" w:rsidP="00C270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C27017" w:rsidRDefault="00C27017" w:rsidP="00C270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042E0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lastRenderedPageBreak/>
        <w:t>Бесконеч</w:t>
      </w:r>
      <w:r w:rsidR="00A86C26" w:rsidRPr="00042E0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но ли терпение</w:t>
      </w:r>
      <w:r w:rsidRPr="00042E0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русских?</w:t>
      </w:r>
    </w:p>
    <w:p w:rsidR="00042E04" w:rsidRPr="00042E04" w:rsidRDefault="00042E04" w:rsidP="00C270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</w:p>
    <w:p w:rsidR="00341434" w:rsidRPr="00C27017" w:rsidRDefault="00341434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>Так как власти предстоит делать сторонниками реформы «патерналистов» (да и стабильность рейтингов и явка н</w:t>
      </w:r>
      <w:r w:rsidR="00C27017">
        <w:rPr>
          <w:rFonts w:ascii="Times New Roman" w:eastAsia="Calibri" w:hAnsi="Times New Roman" w:cs="Times New Roman"/>
          <w:sz w:val="28"/>
          <w:szCs w:val="28"/>
          <w:lang w:eastAsia="ar-SA"/>
        </w:rPr>
        <w:t>а выборах зависит от них же), однако</w:t>
      </w: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2701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информационно-политическое сопровождение </w:t>
      </w:r>
      <w:r w:rsidR="00C27017" w:rsidRPr="00C2701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дефолта </w:t>
      </w:r>
      <w:r w:rsidR="00C2701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со стороны Кремля </w:t>
      </w:r>
      <w:r w:rsidR="00C27017" w:rsidRPr="00C2701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идет </w:t>
      </w:r>
      <w:r w:rsidR="004E1CB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по </w:t>
      </w:r>
      <w:r w:rsidRPr="00C2701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принципу «заставить смириться с неизбежным».</w:t>
      </w: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Вместо трансляции картинки красивой жизни на пенсии экономически успешных людей </w:t>
      </w:r>
      <w:r w:rsidRPr="00C2701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государству </w:t>
      </w:r>
      <w:r w:rsidR="00042E0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было</w:t>
      </w:r>
      <w:r w:rsidR="00C2701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бы </w:t>
      </w:r>
      <w:r w:rsidRPr="00C2701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важнее показать обществу, что оно предлагает заключить с ним новый «социальный контракт», в котором возраст выхода на пенсию и её размер - лишь один из пунктов.</w:t>
      </w:r>
    </w:p>
    <w:p w:rsidR="00341434" w:rsidRDefault="00C27017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7017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Однако при нынешней социально-экономической политике у власти не</w:t>
      </w:r>
      <w:r w:rsidR="004E1CB7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т</w:t>
      </w:r>
      <w:r w:rsidRPr="00C27017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для этого финансовых ресурсов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C27017" w:rsidRDefault="00C27017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27017" w:rsidRPr="00042E04" w:rsidRDefault="00C27017" w:rsidP="00EF55A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042E0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Силуанов как пример </w:t>
      </w:r>
      <w:r w:rsidR="00EF55A3" w:rsidRPr="00042E0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«токсичной» пропаганды</w:t>
      </w:r>
    </w:p>
    <w:p w:rsidR="00C27017" w:rsidRPr="00EF55A3" w:rsidRDefault="00C27017" w:rsidP="00EF55A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</w:p>
    <w:p w:rsidR="00C27017" w:rsidRPr="00C27017" w:rsidRDefault="00EF55A3" w:rsidP="00EF55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Эксперты обращают внимание на то, что п</w:t>
      </w:r>
      <w:r w:rsidR="00C27017" w:rsidRPr="00C27017">
        <w:rPr>
          <w:rFonts w:ascii="Times New Roman" w:eastAsia="Calibri" w:hAnsi="Times New Roman" w:cs="Times New Roman"/>
          <w:sz w:val="28"/>
          <w:szCs w:val="28"/>
          <w:lang w:eastAsia="ar-SA"/>
        </w:rPr>
        <w:t>ервый вице-премьер, министр финансов Антон Силуанов в интервью телеканалу «Россия 1» озвучил сразу несколько моментов, кот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орые обращают на себя внимание.</w:t>
      </w:r>
    </w:p>
    <w:p w:rsidR="00C27017" w:rsidRPr="00EF55A3" w:rsidRDefault="00C27017" w:rsidP="00EF55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EF55A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Во-первых, Минфин предлагает давать вычеты по НДФЛ для граждан, которые будут копить себе на пенсию, и льготы по налогу на прибыль для их работодателей, которые будут софинансирова</w:t>
      </w:r>
      <w:r w:rsidR="00EF55A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ть накопления своих работников.</w:t>
      </w:r>
    </w:p>
    <w:p w:rsidR="00C27017" w:rsidRPr="00C27017" w:rsidRDefault="00EF55A3" w:rsidP="00EF55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Таким образом, р</w:t>
      </w:r>
      <w:r w:rsidR="00C27017" w:rsidRPr="00C270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оссиянам предлагают наступить в очередной раз на грабли. Софинансирование в формате 12+12 было совсем недавно, а потом накопительную часть пенсии заморозили.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C27017" w:rsidRPr="00C270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Так что несите, граждане, свои денежки, вы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их потом все равно не получите».</w:t>
      </w:r>
    </w:p>
    <w:p w:rsidR="00C27017" w:rsidRPr="00C27017" w:rsidRDefault="00C27017" w:rsidP="00EF55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7017">
        <w:rPr>
          <w:rFonts w:ascii="Times New Roman" w:eastAsia="Calibri" w:hAnsi="Times New Roman" w:cs="Times New Roman"/>
          <w:sz w:val="28"/>
          <w:szCs w:val="28"/>
          <w:lang w:eastAsia="ar-SA"/>
        </w:rPr>
        <w:t>Кроме того, подобные инициативы в виде осторожны</w:t>
      </w:r>
      <w:r w:rsidR="007823CB">
        <w:rPr>
          <w:rFonts w:ascii="Times New Roman" w:eastAsia="Calibri" w:hAnsi="Times New Roman" w:cs="Times New Roman"/>
          <w:sz w:val="28"/>
          <w:szCs w:val="28"/>
          <w:lang w:eastAsia="ar-SA"/>
        </w:rPr>
        <w:t>х</w:t>
      </w:r>
      <w:r w:rsidRPr="00C270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предложений участвовать в системе добровольных пенсионных накоплений, которые будут софинансироваться их работодателями и государством, просто означают, что пенсионный маневр в нынешнем виде не обеспечит необходимый размер пенсий, поэтому нужно загнать максимальное число россиян в «добровольную систему», чтобы потом можно было хоть как-то г</w:t>
      </w:r>
      <w:r w:rsidR="00EF55A3">
        <w:rPr>
          <w:rFonts w:ascii="Times New Roman" w:eastAsia="Calibri" w:hAnsi="Times New Roman" w:cs="Times New Roman"/>
          <w:sz w:val="28"/>
          <w:szCs w:val="28"/>
          <w:lang w:eastAsia="ar-SA"/>
        </w:rPr>
        <w:t>оворить о приемлемых значениях.</w:t>
      </w:r>
    </w:p>
    <w:p w:rsidR="00C27017" w:rsidRPr="00EF55A3" w:rsidRDefault="00EF55A3" w:rsidP="00EF55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EF55A3">
        <w:rPr>
          <w:rFonts w:ascii="Times New Roman" w:eastAsia="Calibri" w:hAnsi="Times New Roman" w:cs="Times New Roman"/>
          <w:sz w:val="28"/>
          <w:szCs w:val="28"/>
          <w:lang w:eastAsia="ar-SA"/>
        </w:rPr>
        <w:t>Также Силуанов заявил:</w:t>
      </w:r>
      <w:r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«</w:t>
      </w:r>
      <w:r w:rsidR="00C27017" w:rsidRPr="00EF55A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Мы считаем, что люди, которые находятся в трудоспособном возрасте, могли бы</w:t>
      </w:r>
      <w:r w:rsidR="00C27017" w:rsidRPr="00C270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27017" w:rsidRPr="00EF55A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себе создавать дополнительный ресурс для использования уже в пенсионном возрасте</w:t>
      </w:r>
      <w:r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»</w:t>
      </w:r>
      <w:r w:rsidR="007823C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.</w:t>
      </w:r>
    </w:p>
    <w:p w:rsidR="00C27017" w:rsidRPr="00C27017" w:rsidRDefault="00C27017" w:rsidP="00EF55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7017">
        <w:rPr>
          <w:rFonts w:ascii="Times New Roman" w:eastAsia="Calibri" w:hAnsi="Times New Roman" w:cs="Times New Roman"/>
          <w:sz w:val="28"/>
          <w:szCs w:val="28"/>
          <w:lang w:eastAsia="ar-SA"/>
        </w:rPr>
        <w:t>Вот только для дополнительного ресурса не нужно играть в азартные игры с государством. Концепция индивидуального пенсионного капитала хороша в том случае, если есть возможность полностью перейти на нее, минимизировав участие в солидарной системе. Ну и нужно показать хотя бы десяток лет стабильности. В ином случае – это просто неоправданный риск, учитывая то, сколько «пенсионных реформ» мы пережили за последние годы. И хорошо, если участие в ИПК будет добровольным, как нам сейчас обещают. Если убедить людей не получится, то в эту систему вполн</w:t>
      </w:r>
      <w:r w:rsidR="00EF55A3">
        <w:rPr>
          <w:rFonts w:ascii="Times New Roman" w:eastAsia="Calibri" w:hAnsi="Times New Roman" w:cs="Times New Roman"/>
          <w:sz w:val="28"/>
          <w:szCs w:val="28"/>
          <w:lang w:eastAsia="ar-SA"/>
        </w:rPr>
        <w:t>е могут загонять автоматически.</w:t>
      </w:r>
    </w:p>
    <w:p w:rsidR="00C27017" w:rsidRPr="00EF55A3" w:rsidRDefault="00EF55A3" w:rsidP="00EF55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EF55A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Еще Силуанов отметил</w:t>
      </w:r>
      <w:r w:rsidR="00C27017" w:rsidRPr="00EF55A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, что средняя пенсия в России должна вырасти</w:t>
      </w:r>
      <w:r w:rsidRPr="00EF55A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до 20 тыс. рублей к 2024 году.</w:t>
      </w:r>
    </w:p>
    <w:p w:rsidR="00C27017" w:rsidRPr="00C27017" w:rsidRDefault="00C27017" w:rsidP="00EF55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7017">
        <w:rPr>
          <w:rFonts w:ascii="Times New Roman" w:eastAsia="Calibri" w:hAnsi="Times New Roman" w:cs="Times New Roman"/>
          <w:sz w:val="28"/>
          <w:szCs w:val="28"/>
          <w:lang w:eastAsia="ar-SA"/>
        </w:rPr>
        <w:t>Серьезно?</w:t>
      </w:r>
      <w:r w:rsidR="00EF55A3">
        <w:rPr>
          <w:rFonts w:ascii="Times New Roman" w:eastAsia="Calibri" w:hAnsi="Times New Roman" w:cs="Times New Roman"/>
          <w:sz w:val="28"/>
          <w:szCs w:val="28"/>
          <w:lang w:eastAsia="ar-SA"/>
        </w:rPr>
        <w:t>- спрашивают эксперты.</w:t>
      </w:r>
      <w:r w:rsidRPr="00C270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это следует считать великим достижением, ради которого повышают пенсионный возраст? К 2024 г. будет пройдено более </w:t>
      </w:r>
      <w:r w:rsidRPr="00C27017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половины пути в повышении возраста выхода на пенсию для мужчин и </w:t>
      </w:r>
      <w:r w:rsidR="00EF55A3">
        <w:rPr>
          <w:rFonts w:ascii="Times New Roman" w:eastAsia="Calibri" w:hAnsi="Times New Roman" w:cs="Times New Roman"/>
          <w:sz w:val="28"/>
          <w:szCs w:val="28"/>
          <w:lang w:eastAsia="ar-SA"/>
        </w:rPr>
        <w:t>около трети для женщин.</w:t>
      </w:r>
    </w:p>
    <w:p w:rsidR="00C27017" w:rsidRDefault="00C27017" w:rsidP="00C270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70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 теперь предположим, что ЦБ удастся удержать инфляцию в пределах 4% в ближайшие </w:t>
      </w:r>
      <w:r w:rsidR="007823CB">
        <w:rPr>
          <w:rFonts w:ascii="Times New Roman" w:eastAsia="Calibri" w:hAnsi="Times New Roman" w:cs="Times New Roman"/>
          <w:sz w:val="28"/>
          <w:szCs w:val="28"/>
          <w:lang w:eastAsia="ar-SA"/>
        </w:rPr>
        <w:t>шесть</w:t>
      </w:r>
      <w:r w:rsidRPr="00C270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лет (маловероятно, но это только подчеркивает идиотизм ситуации). Ну и возьмем за основу прогноз министра труда Топилина о пенсии в 15,4 тыс. руб. в 2019 г. Тогда рост реальных пенсий составит за все это время менее 7%.  Это примерно равносильно «огромной» дополнительной сумме в 1 тыс. рублей в месяц в следующем году. Остап Бендер со своими четырьмя сотнями сравнительно честных способов отъема денег у на</w:t>
      </w:r>
      <w:r w:rsidR="00EF55A3">
        <w:rPr>
          <w:rFonts w:ascii="Times New Roman" w:eastAsia="Calibri" w:hAnsi="Times New Roman" w:cs="Times New Roman"/>
          <w:sz w:val="28"/>
          <w:szCs w:val="28"/>
          <w:lang w:eastAsia="ar-SA"/>
        </w:rPr>
        <w:t>селения нервно курит в сторонке, - констатируют эксперты</w:t>
      </w:r>
      <w:r w:rsidR="007823CB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F55A3" w:rsidRPr="00EF55A3" w:rsidRDefault="00EF55A3" w:rsidP="00EF55A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EF55A3" w:rsidRDefault="00EF55A3" w:rsidP="00EF55A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042E0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Тошнотворный «позитив»</w:t>
      </w:r>
    </w:p>
    <w:p w:rsidR="00042E04" w:rsidRPr="00042E04" w:rsidRDefault="00042E04" w:rsidP="00EF55A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341434" w:rsidRPr="00EF55A3" w:rsidRDefault="00EF55A3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341434"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ходе принятия закона </w:t>
      </w:r>
      <w:r w:rsidRPr="00042E0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власть должна была бы </w:t>
      </w:r>
      <w:r w:rsidR="00341434" w:rsidRPr="00042E0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не «гнать позитив», а показать «патерналистам», что понимает, какие реальные проблемы у них будут возникать в связи с реформой</w:t>
      </w:r>
      <w:r w:rsidR="00341434"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>, в том числе в отдельных регионах, и как будет их решать в комплексе с повышением пенсионного возраста.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EF55A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Однако, как мы от</w:t>
      </w:r>
      <w:r w:rsidR="007823C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</w:t>
      </w:r>
      <w:r w:rsidRPr="00EF55A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ечали выше, у власти при правлении зависящего от Запада класса олигархов просто нет ресурсов для такого подхода. </w:t>
      </w:r>
    </w:p>
    <w:p w:rsidR="00341434" w:rsidRPr="00E07785" w:rsidRDefault="00EF55A3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Также в</w:t>
      </w:r>
      <w:r w:rsidR="00341434"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ласть должна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была бы </w:t>
      </w:r>
      <w:r w:rsidR="00341434"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>показать, что не сводит этот «социальный контракт» и свою социальную ответственность только к размеру будущих пенсий, до которых ещё надо дожить. И здесь не так важно, это 15 тысяч рублей пенсии в месяц в 2019 году (Топилин) или это 20 тысяч в месяц к 2024 году (Силуанов), ведь у пенсии есть и некоторая символическая ценность, трудно измеряемая в деньгах.</w:t>
      </w:r>
    </w:p>
    <w:p w:rsidR="00341434" w:rsidRPr="00E07785" w:rsidRDefault="00341434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>В-третьих, власть</w:t>
      </w:r>
      <w:r w:rsidR="00042E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ошибочно</w:t>
      </w: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артикулирует конкретные социальные группы, которые увидят для себя выгоды в реформе - или, как минимум, почувствуют, что государство про них не забыло и уделяет им особое внимание. Сейчас сопровождение реформы страдает от отсутствия таких явных групп поддержки среди «патерналистов», а не «либералов».</w:t>
      </w:r>
    </w:p>
    <w:p w:rsidR="00341434" w:rsidRPr="00E07785" w:rsidRDefault="00341434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F55A3" w:rsidRDefault="00EF55A3" w:rsidP="00EF55A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042E0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Чего не может и не желает признавать либеральная власть</w:t>
      </w:r>
    </w:p>
    <w:p w:rsidR="00042E04" w:rsidRPr="00042E04" w:rsidRDefault="00042E04" w:rsidP="00EF55A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341434" w:rsidRPr="00E07785" w:rsidRDefault="00341434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F55A3">
        <w:rPr>
          <w:rFonts w:ascii="Times New Roman" w:eastAsia="Calibri" w:hAnsi="Times New Roman" w:cs="Times New Roman"/>
          <w:sz w:val="28"/>
          <w:szCs w:val="28"/>
          <w:lang w:eastAsia="ar-SA"/>
        </w:rPr>
        <w:t>По мнению экспертов, г</w:t>
      </w: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осударство должно </w:t>
      </w:r>
      <w:r w:rsidR="00EF55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бы </w:t>
      </w: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признать, что придуманная им внезапная реформа рушит жизненные планы тех людей, кому до пенсии сейчас остаётся 3-5 лет и кто «досиживает до пенсии», особенно на проблемных территориях в плане занятости - ведь теперь пенсия от них отдаляется темпами «год за год» или «на год за два». </w:t>
      </w:r>
    </w:p>
    <w:p w:rsidR="00341434" w:rsidRPr="00E07785" w:rsidRDefault="00341434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Вместо замалчивания проблемы занятости и оперирования статистикой официальной безработицы, которая, как известно, считается в России не по международной методологии, государство на длительный переходный период должно </w:t>
      </w:r>
      <w:r w:rsidR="00EF55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было бы </w:t>
      </w: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>сопроводить реформу внятными законодательными мерами, гарантирующими первое трудоустройство для молодёжи и профилактику возрастной дискриминации. Пусть даже они будут «нерыночными» (бессмысленно рассказывать не верящим в «рынок» людям, что рынок труда сам всё отрегулирует). А для подтверждения серьёзности намерений государства решать проблемы занятости - нужно вместе с пенсионной реформой привести государственные пособия по безработице в соответствие с хотя бы МРОТ.</w:t>
      </w:r>
    </w:p>
    <w:p w:rsidR="00341434" w:rsidRPr="00E07785" w:rsidRDefault="00341434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Частью «социального контракта» должно</w:t>
      </w:r>
      <w:r w:rsidR="00EF55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было бы </w:t>
      </w: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стать решение отвязать некоторые пенсионные льготы - будь то региональные и местные льготы на проезд или дарованное Путиным перед мартовскими выборами освобождение всех пенсионеров по старости от земельного налога на шесть соток - от выхода на пенсию по старости и на весь переходный период привязать их к прежнему пенсионному возрасту - 60 лет для мужчин и 55 лет для женщин (тем самым признав сейчас, что пенсионные льготы - это часть государственного «соц</w:t>
      </w:r>
      <w:r w:rsidR="00773D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>пакета», а потом их всегда можно начать реформировать по критериям нуждаемости).</w:t>
      </w:r>
    </w:p>
    <w:p w:rsidR="00341434" w:rsidRPr="00E07785" w:rsidRDefault="00341434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>В рамках этого «социального контракта» государству, которое много лет потратило на продвижение традиционных и</w:t>
      </w:r>
      <w:r w:rsidR="00EF55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консервативных ценностей, стоило бы</w:t>
      </w: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показать, что оно по-прежнему признаёт и ценность социальной роли «молодой бабушки» в регионах в качестве помощницы по воспитанию внуков - особенно если речь про неполную семью, семью с совместным проживанием трёх поколений или вопрос «куда деть детей на лето» (кстати, пенсия и бабушкины льготы тоже являются подспорьем в совместном домохозяйстве в провинции). Власть может обещать эту проблему решать вдолгую - развитием ясельной системы, детских лагерей и так далее. А пока суть да дело, на переходный период «молодым бабушкам» тоже можно разрешить выход на пенсию в дореформенном возрасте по жизненным обстоятельствам.</w:t>
      </w:r>
    </w:p>
    <w:p w:rsidR="00341434" w:rsidRPr="00E07785" w:rsidRDefault="00341434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>Общество привыкло, что всякая государственная «реформа» и «оптимизация» означает сокращение - тем неожиданнее и социальнее для общества смотрелись бы инициативы власти провести точечное расширение списка профессий и территорий, работа в которых объективно даёт право выйти на пенсию на особых условиях (об этом говорят и депутаты от северных регионов, и в думском комитете по охране здоровья). Да и вообще нелогично, хотя и привычно, одной рукой тратить гос</w:t>
      </w:r>
      <w:r w:rsidR="00773D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>средства на дальневосточный гектар или поднятия села - а другой одновременно повышать досрочный пенсионный возраст и для таких работников тоже.</w:t>
      </w:r>
    </w:p>
    <w:p w:rsidR="00341434" w:rsidRPr="00E07785" w:rsidRDefault="00341434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Ответственное социальное государство обязано </w:t>
      </w:r>
      <w:r w:rsidR="00EF55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было бы </w:t>
      </w: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>использовать пенсионную реформу, уже всколыхнувшую общество, чтобы заблаговременно задаться принципиальным вопросом о судьбе низкоквалифицированного труда в цифровой экономике прорыва. Сейчас никто во власти не собирается отвечать на вопрос</w:t>
      </w:r>
      <w:r w:rsidR="007823CB">
        <w:rPr>
          <w:rFonts w:ascii="Times New Roman" w:eastAsia="Calibri" w:hAnsi="Times New Roman" w:cs="Times New Roman"/>
          <w:sz w:val="28"/>
          <w:szCs w:val="28"/>
          <w:lang w:eastAsia="ar-SA"/>
        </w:rPr>
        <w:t>: - «А</w:t>
      </w:r>
      <w:r w:rsidRPr="00E07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кем вообще к концу правительственного «переходного периода» (к 2030 году), в их предпенсионном возрасте должны будут трудиться в ожидании пенсии неквалифицированные работники, которых через 5-10 лет массово заменит роботизация и цифровизация (многочисленные операторы, кассиры, вахтёры, продавцы-«консультанты», регистраторы, разнорабочие, водители и др.)</w:t>
      </w:r>
      <w:r w:rsidR="007823CB">
        <w:rPr>
          <w:rFonts w:ascii="Times New Roman" w:eastAsia="Calibri" w:hAnsi="Times New Roman" w:cs="Times New Roman"/>
          <w:sz w:val="28"/>
          <w:szCs w:val="28"/>
          <w:lang w:eastAsia="ar-SA"/>
        </w:rPr>
        <w:t>?»</w:t>
      </w:r>
    </w:p>
    <w:p w:rsidR="00341434" w:rsidRDefault="00341434" w:rsidP="003414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F55A3" w:rsidRDefault="007823CB" w:rsidP="00EF5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042E0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ВЫВОДЫ</w:t>
      </w:r>
    </w:p>
    <w:p w:rsidR="00042E04" w:rsidRPr="00042E04" w:rsidRDefault="00042E04" w:rsidP="00EF5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C82C10" w:rsidRDefault="00C82C10" w:rsidP="00042E04">
      <w:pPr>
        <w:pStyle w:val="aa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Эксперты поддерживают выдвинутую нами в предыдущих обзорах мысль о том, что </w:t>
      </w:r>
      <w:r w:rsidRPr="00042E0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власть открыто нарушает базовые положения действовавшего во время «путинской стабильности» «общественного договора»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C82C10" w:rsidRPr="00042E04" w:rsidRDefault="00C82C10" w:rsidP="00042E04">
      <w:pPr>
        <w:pStyle w:val="aa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Как отдельную мысль отметим, что </w:t>
      </w:r>
      <w:r w:rsidRPr="00042E0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власть открыто отказывается и от реальной опоры на «советскую ностальгию», провозглашая своей идеологией «социальный дарвинизм»</w:t>
      </w:r>
      <w:r w:rsidRPr="00042E04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; </w:t>
      </w:r>
    </w:p>
    <w:p w:rsidR="00341434" w:rsidRDefault="00EF55A3" w:rsidP="00042E04">
      <w:pPr>
        <w:pStyle w:val="aa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="00341434" w:rsidRPr="00EF55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кладывается ощущение, что </w:t>
      </w:r>
      <w:r w:rsidR="00341434" w:rsidRPr="00C82C1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для государства единственная проблема с реформой - только в интенсивности её объяснения при помощи плохо работающих </w:t>
      </w:r>
      <w:r w:rsidR="00341434" w:rsidRPr="00C82C1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аргументов типа «работающие пенсионеры биологически моложе сверстников»</w:t>
      </w:r>
      <w:r w:rsidR="00341434" w:rsidRPr="00EF55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(что, наверное, правда, но доверия в глазах целевой аудитории не прибавляет), а в необходимости в рамках этой реформы переосмыслить и перезаключить «социальный контракт» (или уже тогда отказаться от насаждения образа «социального государства»,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предложив какой-то иной взамен);</w:t>
      </w:r>
    </w:p>
    <w:p w:rsidR="00C82C10" w:rsidRDefault="00EF55A3" w:rsidP="00042E04">
      <w:pPr>
        <w:pStyle w:val="aa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Кроме того, </w:t>
      </w:r>
      <w:r w:rsidRPr="00C82C1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действия власти говорят </w:t>
      </w:r>
      <w:r w:rsidRPr="00042E0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об отсутствии плана реальных реформ </w:t>
      </w:r>
      <w:r w:rsidR="00C82C10" w:rsidRPr="00042E0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нынешней социально-экономической</w:t>
      </w:r>
      <w:r w:rsidRPr="00042E0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систе</w:t>
      </w:r>
      <w:r w:rsidR="00C82C10" w:rsidRPr="00042E0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мы, что означает: пенсионный дефолт лишь сравнительно недолго удержит ситуацию от общего дефолта, однако нынешние бенефициары системы рассчитывают продержаться еще некоторое время и обогатиться</w:t>
      </w:r>
      <w:r w:rsidR="00C82C10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C82C10" w:rsidRDefault="00C82C10" w:rsidP="00042E04">
      <w:pPr>
        <w:pStyle w:val="aa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Тем не менее, </w:t>
      </w:r>
      <w:r w:rsidRPr="00042E04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«</w:t>
      </w:r>
      <w:r w:rsidRPr="00042E0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глухое, но явное брожение» в народе, как мы отмечали выше, оказалось гораздо выше параметров рассчитанных в «институте Гайдара».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Как сообщают в </w:t>
      </w:r>
      <w:r>
        <w:rPr>
          <w:rFonts w:ascii="Times New Roman" w:eastAsia="Calibri" w:hAnsi="Times New Roman" w:cs="Times New Roman"/>
          <w:sz w:val="28"/>
          <w:szCs w:val="28"/>
          <w:lang w:val="en-US" w:eastAsia="ar-SA"/>
        </w:rPr>
        <w:t>Telegram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«25 июня 2018 года </w:t>
      </w:r>
      <w:r w:rsidRPr="00C82C1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состоялось совместное заседание Контрольного управления АП, аппарата Чуйченко, а также аппаратов Голиковой и Голодец (пока - на уровне референтов). Презентацию делал </w:t>
      </w:r>
      <w:r w:rsidR="00773D6E" w:rsidRPr="00C82C10">
        <w:rPr>
          <w:rFonts w:ascii="Times New Roman" w:eastAsia="Calibri" w:hAnsi="Times New Roman" w:cs="Times New Roman"/>
          <w:sz w:val="28"/>
          <w:szCs w:val="28"/>
          <w:lang w:eastAsia="ar-SA"/>
        </w:rPr>
        <w:t>А. Константинов</w:t>
      </w:r>
      <w:r w:rsidRPr="00C82C1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референт нового начальника КУ АП Шалькова и личный друг Чуйченко. </w:t>
      </w:r>
      <w:r w:rsidRPr="00042E0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Обсуждали недовольство ВВП ситуацией вокруг пенсионной реформы и невыполнением "майских указов" в части повышения зарплат бюджетникам</w:t>
      </w:r>
      <w:r w:rsidRPr="00042E04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.</w:t>
      </w:r>
      <w:r w:rsidRPr="00C82C1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 том, что все серьезно, говорит тот факт, что вице-премьер Чуйченко получил свыше прямую установку мониторить и еженедельно докладывать обстановку по каждому ФОИВу. Ожидаем волну повышения зарплат в вузах, больницах, научных учреждениях, призванную, в т.ч. несколько снизить накал страстей вокруг обсуждения пенсионной реформы...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»;</w:t>
      </w:r>
    </w:p>
    <w:p w:rsidR="00C82C10" w:rsidRPr="00042E04" w:rsidRDefault="00C82C10" w:rsidP="00042E04">
      <w:pPr>
        <w:pStyle w:val="aa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Тем </w:t>
      </w:r>
      <w:r w:rsidRPr="00C82C10">
        <w:rPr>
          <w:rFonts w:ascii="Times New Roman" w:eastAsia="Calibri" w:hAnsi="Times New Roman" w:cs="Times New Roman"/>
          <w:sz w:val="28"/>
          <w:szCs w:val="28"/>
          <w:lang w:eastAsia="ar-SA"/>
        </w:rPr>
        <w:t>временем</w:t>
      </w:r>
      <w:r w:rsidRPr="00C82C1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042E0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«жизнерадостный идиотизм» пропагандистов дефолта: от высших чиновников до телевизионных «киллеров» продолжает бить в самую сердцевину «путинской стабильности».</w:t>
      </w:r>
      <w:r w:rsidRPr="00042E04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</w:t>
      </w:r>
    </w:p>
    <w:p w:rsidR="00EF55A3" w:rsidRPr="00E07785" w:rsidRDefault="00EF55A3" w:rsidP="00042E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41434" w:rsidRPr="00042E04" w:rsidRDefault="00EF55A3" w:rsidP="00EF55A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042E0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Вместо постскриптума</w:t>
      </w:r>
    </w:p>
    <w:p w:rsidR="00042E04" w:rsidRPr="00042E04" w:rsidRDefault="00042E04" w:rsidP="00EF55A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341434" w:rsidRPr="00C82C10" w:rsidRDefault="00341434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7785">
        <w:rPr>
          <w:rFonts w:ascii="Times New Roman" w:eastAsia="Calibri" w:hAnsi="Times New Roman" w:cs="Times New Roman"/>
          <w:sz w:val="28"/>
          <w:szCs w:val="28"/>
        </w:rPr>
        <w:t xml:space="preserve">Как рассчитали в Институте демографии ВШЭ, среди первого поколения россиян, которые достигнут пенсионного возраста в 65 и 63 года, </w:t>
      </w:r>
      <w:r w:rsidRPr="00C82C10">
        <w:rPr>
          <w:rFonts w:ascii="Times New Roman" w:eastAsia="Calibri" w:hAnsi="Times New Roman" w:cs="Times New Roman"/>
          <w:b/>
          <w:sz w:val="28"/>
          <w:szCs w:val="28"/>
        </w:rPr>
        <w:t>не дожить до пенсии могут 17,4% мужчин и 6,5% женщин.</w:t>
      </w:r>
    </w:p>
    <w:p w:rsidR="00145704" w:rsidRPr="00E07785" w:rsidRDefault="00C82C10" w:rsidP="003414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Эксперты пишут: «</w:t>
      </w:r>
      <w:r w:rsidR="00341434" w:rsidRPr="00C82C10">
        <w:rPr>
          <w:rFonts w:ascii="Times New Roman" w:eastAsia="Calibri" w:hAnsi="Times New Roman" w:cs="Times New Roman"/>
          <w:i/>
          <w:sz w:val="28"/>
          <w:szCs w:val="28"/>
        </w:rPr>
        <w:t>Наверное</w:t>
      </w:r>
      <w:r w:rsidR="00112D9F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341434" w:rsidRPr="00C82C10">
        <w:rPr>
          <w:rFonts w:ascii="Times New Roman" w:eastAsia="Calibri" w:hAnsi="Times New Roman" w:cs="Times New Roman"/>
          <w:i/>
          <w:sz w:val="28"/>
          <w:szCs w:val="28"/>
        </w:rPr>
        <w:t xml:space="preserve"> в правительстве на это резонно возразят, что по жизни везет не всем, но кому-то - обязательно должно подфартить...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B831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01F" w:rsidRPr="00E07785" w:rsidRDefault="00CA601F" w:rsidP="001457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D3C33" w:rsidRPr="00E07785" w:rsidRDefault="007D3C33" w:rsidP="00145704">
      <w:pPr>
        <w:spacing w:after="0" w:line="240" w:lineRule="auto"/>
        <w:ind w:left="128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53578" w:rsidRPr="00E07785" w:rsidRDefault="00153578" w:rsidP="00EC0D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57DA1" w:rsidRDefault="00657DA1" w:rsidP="00657DA1">
      <w:pPr>
        <w:widowControl w:val="0"/>
        <w:spacing w:after="0" w:line="240" w:lineRule="auto"/>
        <w:ind w:left="92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C0D7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Отв. за выпуск – С.П.Обухов, Член Президиума, Секретарь ЦК КПРФ </w:t>
      </w:r>
    </w:p>
    <w:p w:rsidR="00657DA1" w:rsidRDefault="00657DA1" w:rsidP="00657DA1">
      <w:pPr>
        <w:widowControl w:val="0"/>
        <w:spacing w:after="0" w:line="240" w:lineRule="auto"/>
        <w:ind w:left="92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F283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Исполнители исследования:</w:t>
      </w:r>
      <w:r w:rsidRPr="00145704">
        <w:t xml:space="preserve"> </w:t>
      </w:r>
      <w:r w:rsidRPr="0014570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Сергей Обухов, доктор политических наук, </w:t>
      </w:r>
    </w:p>
    <w:p w:rsidR="00657DA1" w:rsidRPr="00EC0D75" w:rsidRDefault="00657DA1" w:rsidP="00657DA1">
      <w:pPr>
        <w:widowControl w:val="0"/>
        <w:spacing w:after="0" w:line="240" w:lineRule="auto"/>
        <w:ind w:left="92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4570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Алексей Богачев, психолог, Елена Шабарова, кандидат политических наук</w:t>
      </w:r>
    </w:p>
    <w:p w:rsidR="00153578" w:rsidRDefault="00153578" w:rsidP="00EC0D7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sectPr w:rsidR="00153578">
      <w:type w:val="continuous"/>
      <w:pgSz w:w="11906" w:h="16838"/>
      <w:pgMar w:top="567" w:right="707" w:bottom="993" w:left="709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B52" w:rsidRDefault="00E63B52" w:rsidP="00EC0D75">
      <w:pPr>
        <w:spacing w:after="0" w:line="240" w:lineRule="auto"/>
      </w:pPr>
      <w:r>
        <w:separator/>
      </w:r>
    </w:p>
  </w:endnote>
  <w:endnote w:type="continuationSeparator" w:id="0">
    <w:p w:rsidR="00E63B52" w:rsidRDefault="00E63B52" w:rsidP="00EC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D2" w:rsidRDefault="00C61CD2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EB269F">
      <w:rPr>
        <w:noProof/>
      </w:rPr>
      <w:t>1</w:t>
    </w:r>
    <w:r>
      <w:fldChar w:fldCharType="end"/>
    </w:r>
  </w:p>
  <w:p w:rsidR="00C61CD2" w:rsidRDefault="00C61C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B52" w:rsidRDefault="00E63B52" w:rsidP="00EC0D75">
      <w:pPr>
        <w:spacing w:after="0" w:line="240" w:lineRule="auto"/>
      </w:pPr>
      <w:r>
        <w:separator/>
      </w:r>
    </w:p>
  </w:footnote>
  <w:footnote w:type="continuationSeparator" w:id="0">
    <w:p w:rsidR="00E63B52" w:rsidRDefault="00E63B52" w:rsidP="00EC0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71279"/>
    <w:multiLevelType w:val="hybridMultilevel"/>
    <w:tmpl w:val="D7A43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4ACA"/>
    <w:multiLevelType w:val="hybridMultilevel"/>
    <w:tmpl w:val="D7429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6344A"/>
    <w:multiLevelType w:val="hybridMultilevel"/>
    <w:tmpl w:val="4F1C5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325148"/>
    <w:multiLevelType w:val="hybridMultilevel"/>
    <w:tmpl w:val="2536CBA0"/>
    <w:lvl w:ilvl="0" w:tplc="2F3C7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4365DC"/>
    <w:multiLevelType w:val="hybridMultilevel"/>
    <w:tmpl w:val="E53273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70A42"/>
    <w:multiLevelType w:val="hybridMultilevel"/>
    <w:tmpl w:val="616619A2"/>
    <w:lvl w:ilvl="0" w:tplc="93269E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44248"/>
    <w:multiLevelType w:val="hybridMultilevel"/>
    <w:tmpl w:val="223A52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20F508A"/>
    <w:multiLevelType w:val="hybridMultilevel"/>
    <w:tmpl w:val="043A8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A0F0B"/>
    <w:multiLevelType w:val="hybridMultilevel"/>
    <w:tmpl w:val="43A0BF24"/>
    <w:lvl w:ilvl="0" w:tplc="7BB0B6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C2D42B1"/>
    <w:multiLevelType w:val="hybridMultilevel"/>
    <w:tmpl w:val="1ADCE4A2"/>
    <w:lvl w:ilvl="0" w:tplc="7B7487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75"/>
    <w:rsid w:val="00042E04"/>
    <w:rsid w:val="000434F9"/>
    <w:rsid w:val="0006128F"/>
    <w:rsid w:val="000846AD"/>
    <w:rsid w:val="000E1680"/>
    <w:rsid w:val="000E2484"/>
    <w:rsid w:val="00112D9F"/>
    <w:rsid w:val="00131573"/>
    <w:rsid w:val="00145704"/>
    <w:rsid w:val="00153578"/>
    <w:rsid w:val="001A0210"/>
    <w:rsid w:val="001C343F"/>
    <w:rsid w:val="002178D7"/>
    <w:rsid w:val="002256CE"/>
    <w:rsid w:val="002267A0"/>
    <w:rsid w:val="002638AC"/>
    <w:rsid w:val="00282DFC"/>
    <w:rsid w:val="0029359D"/>
    <w:rsid w:val="002A6531"/>
    <w:rsid w:val="00341434"/>
    <w:rsid w:val="0035783B"/>
    <w:rsid w:val="003819AC"/>
    <w:rsid w:val="003A4B57"/>
    <w:rsid w:val="003C2DFF"/>
    <w:rsid w:val="003C459B"/>
    <w:rsid w:val="003F6037"/>
    <w:rsid w:val="0043038B"/>
    <w:rsid w:val="00435C91"/>
    <w:rsid w:val="004C0971"/>
    <w:rsid w:val="004E1CB7"/>
    <w:rsid w:val="00514ECB"/>
    <w:rsid w:val="005A1754"/>
    <w:rsid w:val="005A44E2"/>
    <w:rsid w:val="005B77EB"/>
    <w:rsid w:val="005D5755"/>
    <w:rsid w:val="0060295A"/>
    <w:rsid w:val="0062054D"/>
    <w:rsid w:val="00640973"/>
    <w:rsid w:val="00640AD7"/>
    <w:rsid w:val="00657DA1"/>
    <w:rsid w:val="006674E6"/>
    <w:rsid w:val="00692BEF"/>
    <w:rsid w:val="006C5237"/>
    <w:rsid w:val="00734419"/>
    <w:rsid w:val="00745AAF"/>
    <w:rsid w:val="00773D6E"/>
    <w:rsid w:val="007823CB"/>
    <w:rsid w:val="0079222D"/>
    <w:rsid w:val="007C52BB"/>
    <w:rsid w:val="007D3C33"/>
    <w:rsid w:val="0081006E"/>
    <w:rsid w:val="00836A6E"/>
    <w:rsid w:val="00863835"/>
    <w:rsid w:val="00891EAF"/>
    <w:rsid w:val="008A1274"/>
    <w:rsid w:val="008A1C30"/>
    <w:rsid w:val="008B3B21"/>
    <w:rsid w:val="008B570B"/>
    <w:rsid w:val="008F6880"/>
    <w:rsid w:val="00902985"/>
    <w:rsid w:val="009313B4"/>
    <w:rsid w:val="009A3C38"/>
    <w:rsid w:val="009A7DDB"/>
    <w:rsid w:val="009C2B92"/>
    <w:rsid w:val="009D44BC"/>
    <w:rsid w:val="009E4BB4"/>
    <w:rsid w:val="009F283C"/>
    <w:rsid w:val="009F5AC1"/>
    <w:rsid w:val="00A03E2B"/>
    <w:rsid w:val="00A110DB"/>
    <w:rsid w:val="00A300AD"/>
    <w:rsid w:val="00A73FA7"/>
    <w:rsid w:val="00A7540B"/>
    <w:rsid w:val="00A75DFF"/>
    <w:rsid w:val="00A86C26"/>
    <w:rsid w:val="00AA1211"/>
    <w:rsid w:val="00AA4949"/>
    <w:rsid w:val="00AC3C66"/>
    <w:rsid w:val="00B04322"/>
    <w:rsid w:val="00B52B37"/>
    <w:rsid w:val="00B8319C"/>
    <w:rsid w:val="00BD332E"/>
    <w:rsid w:val="00C27017"/>
    <w:rsid w:val="00C31C3D"/>
    <w:rsid w:val="00C442AA"/>
    <w:rsid w:val="00C61CD2"/>
    <w:rsid w:val="00C70EE0"/>
    <w:rsid w:val="00C7758B"/>
    <w:rsid w:val="00C819B6"/>
    <w:rsid w:val="00C82C10"/>
    <w:rsid w:val="00CA601F"/>
    <w:rsid w:val="00CA64D2"/>
    <w:rsid w:val="00CB6584"/>
    <w:rsid w:val="00CD1F28"/>
    <w:rsid w:val="00CD20C1"/>
    <w:rsid w:val="00D2714C"/>
    <w:rsid w:val="00D422F0"/>
    <w:rsid w:val="00D53DFC"/>
    <w:rsid w:val="00D77E1A"/>
    <w:rsid w:val="00DC3C6D"/>
    <w:rsid w:val="00E07785"/>
    <w:rsid w:val="00E43AF6"/>
    <w:rsid w:val="00E44D9B"/>
    <w:rsid w:val="00E63B52"/>
    <w:rsid w:val="00E724DA"/>
    <w:rsid w:val="00EB269F"/>
    <w:rsid w:val="00EC0D75"/>
    <w:rsid w:val="00EF55A3"/>
    <w:rsid w:val="00F21D37"/>
    <w:rsid w:val="00F229DC"/>
    <w:rsid w:val="00F31FDA"/>
    <w:rsid w:val="00F463AE"/>
    <w:rsid w:val="00F630F2"/>
    <w:rsid w:val="00F86D86"/>
    <w:rsid w:val="00FC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C9B6B-A3CB-41E6-B3B5-2C5DA6E6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C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C0D75"/>
  </w:style>
  <w:style w:type="character" w:customStyle="1" w:styleId="a5">
    <w:name w:val="Символ сноски"/>
    <w:rsid w:val="00EC0D75"/>
    <w:rPr>
      <w:rFonts w:cs="Times New Roman"/>
      <w:vertAlign w:val="superscript"/>
    </w:rPr>
  </w:style>
  <w:style w:type="character" w:styleId="a6">
    <w:name w:val="footnote reference"/>
    <w:rsid w:val="00EC0D75"/>
    <w:rPr>
      <w:vertAlign w:val="superscript"/>
    </w:rPr>
  </w:style>
  <w:style w:type="paragraph" w:styleId="a7">
    <w:name w:val="footnote text"/>
    <w:basedOn w:val="a"/>
    <w:link w:val="a8"/>
    <w:rsid w:val="00EC0D7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C0D75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a9">
    <w:name w:val="Полнотекст_СМИ"/>
    <w:basedOn w:val="a"/>
    <w:rsid w:val="000846AD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paragraph" w:styleId="aa">
    <w:name w:val="List Paragraph"/>
    <w:basedOn w:val="a"/>
    <w:uiPriority w:val="34"/>
    <w:qFormat/>
    <w:rsid w:val="0035783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78D7"/>
    <w:rPr>
      <w:rFonts w:ascii="Tahoma" w:hAnsi="Tahoma" w:cs="Tahoma"/>
      <w:sz w:val="16"/>
      <w:szCs w:val="16"/>
    </w:rPr>
  </w:style>
  <w:style w:type="character" w:styleId="ad">
    <w:name w:val="Hyperlink"/>
    <w:semiHidden/>
    <w:unhideWhenUsed/>
    <w:rsid w:val="00A7540B"/>
    <w:rPr>
      <w:color w:val="0000FF"/>
      <w:u w:val="single"/>
    </w:rPr>
  </w:style>
  <w:style w:type="paragraph" w:customStyle="1" w:styleId="ArtTabNormal">
    <w:name w:val="ArtTabNormal"/>
    <w:rsid w:val="00A7540B"/>
    <w:pPr>
      <w:spacing w:after="0" w:line="240" w:lineRule="auto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TabHyperlink">
    <w:name w:val="TabHyperlink"/>
    <w:rsid w:val="00A7540B"/>
    <w:pPr>
      <w:spacing w:after="0" w:line="240" w:lineRule="auto"/>
    </w:pPr>
    <w:rPr>
      <w:rFonts w:ascii="Arial" w:eastAsia="Arial" w:hAnsi="Arial" w:cs="Arial"/>
      <w:color w:val="0000FF"/>
      <w:sz w:val="16"/>
      <w:szCs w:val="20"/>
      <w:u w:val="single"/>
      <w:lang w:eastAsia="ru-RU"/>
    </w:rPr>
  </w:style>
  <w:style w:type="paragraph" w:customStyle="1" w:styleId="TabHyperlink7ab862c6-8906-43ae-8ff2-e7dc56ab9d99">
    <w:name w:val="Tab_Hyperlink_7ab862c6-8906-43ae-8ff2-e7dc56ab9d99"/>
    <w:next w:val="a"/>
    <w:rsid w:val="00A7540B"/>
    <w:pPr>
      <w:spacing w:after="0" w:line="240" w:lineRule="auto"/>
    </w:pPr>
    <w:rPr>
      <w:rFonts w:ascii="Arial" w:eastAsia="Arial" w:hAnsi="Arial" w:cs="Arial"/>
      <w:color w:val="0000FF"/>
      <w:sz w:val="16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E77E-9FB8-41CD-B8C7-B73D62DD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Konan Stas</cp:lastModifiedBy>
  <cp:revision>2</cp:revision>
  <dcterms:created xsi:type="dcterms:W3CDTF">2018-06-27T11:51:00Z</dcterms:created>
  <dcterms:modified xsi:type="dcterms:W3CDTF">2018-06-27T11:51:00Z</dcterms:modified>
</cp:coreProperties>
</file>