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b/>
          <w:bCs/>
          <w:color w:val="222222"/>
          <w:sz w:val="21"/>
          <w:szCs w:val="21"/>
        </w:rPr>
      </w:pPr>
      <w:r>
        <w:rPr>
          <w:rFonts w:ascii="Arial" w:hAnsi="Arial" w:cs="Arial"/>
          <w:b/>
          <w:bCs/>
          <w:color w:val="222222"/>
          <w:sz w:val="21"/>
          <w:szCs w:val="21"/>
        </w:rPr>
        <w:t>У Кремля — новая головная боль. Замеры «Левада центра» показали, что рейтинг </w:t>
      </w:r>
      <w:hyperlink r:id="rId4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Владимира Путина</w:t>
        </w:r>
      </w:hyperlink>
      <w:r>
        <w:rPr>
          <w:rFonts w:ascii="Arial" w:hAnsi="Arial" w:cs="Arial"/>
          <w:b/>
          <w:bCs/>
          <w:color w:val="222222"/>
          <w:sz w:val="21"/>
          <w:szCs w:val="21"/>
        </w:rPr>
        <w:t> просел еще сильнее. Если бы выборы президента в России проходили сейчас, он набрал бы 55% голосов. Это на 15% меньше, чем в начале прошлого года: в январе 2018-го — перед выборами президента — так отвечали 70% респондентов (на самих выборах в марте Путин получил 76,69% голосов).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hyperlink r:id="rId5" w:history="1">
        <w:r>
          <w:rPr>
            <w:rStyle w:val="a5"/>
            <w:rFonts w:ascii="Arial" w:hAnsi="Arial" w:cs="Arial"/>
            <w:color w:val="1155CC"/>
            <w:sz w:val="21"/>
            <w:szCs w:val="21"/>
          </w:rPr>
          <w:t>Падение</w:t>
        </w:r>
      </w:hyperlink>
      <w:r>
        <w:rPr>
          <w:rFonts w:ascii="Arial" w:hAnsi="Arial" w:cs="Arial"/>
          <w:color w:val="222222"/>
          <w:sz w:val="21"/>
          <w:szCs w:val="21"/>
        </w:rPr>
        <w:t> рейтинга тем более некстати, что до единого дня голосования 8 сентября 2019 года остается пять месяцев. Даже меньше. Это значит, для администрации президента начался уже обратный отсчет. Проиграть эти выборы Кремлю никак нельзя. На кону — прямые выборы глав 16 регионов, и выборы в 13 местных парламентов.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В списке регионов, в которых пройдут губернаторские выборы (Астраханская, Сахалинская, Курганская, Липецкая, Челябинская, Волгоградская, Мурманская, Оренбургская, Вологодская, Курская области; Забайкальский и Ставропольский края; республики Башкортостан, Алтай, Калмыкия; город Санкт-Петербург) есть такие, где Кремлю волноваться особо нечего. Есть благополучные Липецк и Вологда, где рулят олигархи-металлурги </w:t>
      </w:r>
      <w:r>
        <w:rPr>
          <w:rStyle w:val="a4"/>
          <w:rFonts w:ascii="Arial" w:hAnsi="Arial" w:cs="Arial"/>
          <w:color w:val="222222"/>
          <w:sz w:val="21"/>
          <w:szCs w:val="21"/>
        </w:rPr>
        <w:t>Владимир Лисин</w:t>
      </w:r>
      <w:r>
        <w:rPr>
          <w:rFonts w:ascii="Arial" w:hAnsi="Arial" w:cs="Arial"/>
          <w:color w:val="222222"/>
          <w:sz w:val="21"/>
          <w:szCs w:val="21"/>
        </w:rPr>
        <w:t> и </w:t>
      </w:r>
      <w:r>
        <w:rPr>
          <w:rStyle w:val="a4"/>
          <w:rFonts w:ascii="Arial" w:hAnsi="Arial" w:cs="Arial"/>
          <w:color w:val="222222"/>
          <w:sz w:val="21"/>
          <w:szCs w:val="21"/>
        </w:rPr>
        <w:t>Алексей Мордашов</w:t>
      </w:r>
      <w:r>
        <w:rPr>
          <w:rFonts w:ascii="Arial" w:hAnsi="Arial" w:cs="Arial"/>
          <w:color w:val="222222"/>
          <w:sz w:val="21"/>
          <w:szCs w:val="21"/>
        </w:rPr>
        <w:t>. Есть национальные республики, где проблем тоже быть не должно. Или Курган, где население сельское и малочисленное.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Но есть и регионы проблемные. Неслучайно в марте Путин сменил губернаторов в пяти субъектах: Оренбургскую область возглавил председатель правления ПАО «Т Плюс»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Денис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Паслер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Челябинскую область — первый замминистра энергетики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Алексей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Текслер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врио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главы Мурманской области стал замминистра строительства </w:t>
      </w:r>
      <w:r>
        <w:rPr>
          <w:rStyle w:val="a4"/>
          <w:rFonts w:ascii="Arial" w:hAnsi="Arial" w:cs="Arial"/>
          <w:color w:val="222222"/>
          <w:sz w:val="21"/>
          <w:szCs w:val="21"/>
        </w:rPr>
        <w:t>Андрей Чибис</w:t>
      </w:r>
      <w:r>
        <w:rPr>
          <w:rFonts w:ascii="Arial" w:hAnsi="Arial" w:cs="Arial"/>
          <w:color w:val="222222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кикбоксер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Бату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Хасиков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возглавил Калмыкию, а член совета директоров ГЛОНАСС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Олег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Хорохордин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— Республику Алтай.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Есть, наконец, проблемный Питер. Недаром действующий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и.о</w:t>
      </w:r>
      <w:proofErr w:type="spellEnd"/>
      <w:r>
        <w:rPr>
          <w:rFonts w:ascii="Arial" w:hAnsi="Arial" w:cs="Arial"/>
          <w:color w:val="222222"/>
          <w:sz w:val="21"/>
          <w:szCs w:val="21"/>
        </w:rPr>
        <w:t>. градоначальника </w:t>
      </w:r>
      <w:hyperlink r:id="rId6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 xml:space="preserve">Александр </w:t>
        </w:r>
        <w:proofErr w:type="spellStart"/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Беглов</w:t>
        </w:r>
        <w:proofErr w:type="spellEnd"/>
      </w:hyperlink>
      <w:r>
        <w:rPr>
          <w:rFonts w:ascii="Arial" w:hAnsi="Arial" w:cs="Arial"/>
          <w:color w:val="222222"/>
          <w:sz w:val="21"/>
          <w:szCs w:val="21"/>
        </w:rPr>
        <w:t> официально так и не заявлял о желании участвовать в выборах губернатора Петербурга. И, напротив, депутат Госдумы РФ от КПРФ, режиссер </w:t>
      </w:r>
      <w:hyperlink r:id="rId7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Владимир Бортко</w:t>
        </w:r>
      </w:hyperlink>
      <w:r>
        <w:rPr>
          <w:rFonts w:ascii="Arial" w:hAnsi="Arial" w:cs="Arial"/>
          <w:color w:val="222222"/>
          <w:sz w:val="21"/>
          <w:szCs w:val="21"/>
        </w:rPr>
        <w:t>, подтвердил намерение участвовать в этих выборах.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И надо понимать: Кремлю очень важно расставить в регионах своих губернаторов, чтобы заручиться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админресурсом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перед выборами в Госдуму-2021. Иначе с транзитом власти в 2024 году у нынешней верхушки могут возникнуть серьезные проблемы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Загвоздка, однако, в том, что с низким рейтингом Путина — и совершенно никаким рейтингом «Единой России» — рассчитывать на легкую победу не приходится. Зато ощутимо возрастает риск получить еще десяток регионов, неподконтрольных путинской вертикали.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«Спасибо», понятно, нужно сказать пенсионной реформе. Из-за нее в сентябре прошлого года в трех регионах, где проходили выборы губернаторов — во Владимирской области, республике Хакасия и Хабаровском крае — кандидаты от «Единой России» с треском проиграли второй тур выборов. А в Приморском крае, где во втором туре победил кандидат от партии власти </w:t>
      </w:r>
      <w:r>
        <w:rPr>
          <w:rStyle w:val="a4"/>
          <w:rFonts w:ascii="Arial" w:hAnsi="Arial" w:cs="Arial"/>
          <w:color w:val="222222"/>
          <w:sz w:val="21"/>
          <w:szCs w:val="21"/>
        </w:rPr>
        <w:t>Андрей Ищенко</w:t>
      </w:r>
      <w:r>
        <w:rPr>
          <w:rFonts w:ascii="Arial" w:hAnsi="Arial" w:cs="Arial"/>
          <w:color w:val="222222"/>
          <w:sz w:val="21"/>
          <w:szCs w:val="21"/>
        </w:rPr>
        <w:t xml:space="preserve">, результаты выборов отменили. Вторые туры губернаторов, заметим, прошли в стране впервые с 2012 года. Что до выборов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заксобрания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«Единая Россия» в 2018-м проиграла их в трех регионах — в Хакасии, Иркутской и Ульяновской областях.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И теперь встает ребром вопрос: насколько спутает карты Кремлю непопулярная реформа, которая воспринимается большинством россиян как нарушение негласного общественного договора? Помешает ли отложенный негативный эффект от нее транзиту власти?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proofErr w:type="spellStart"/>
      <w:r>
        <w:rPr>
          <w:rFonts w:ascii="Arial" w:hAnsi="Arial" w:cs="Arial"/>
          <w:color w:val="222222"/>
          <w:sz w:val="21"/>
          <w:szCs w:val="21"/>
        </w:rPr>
        <w:t>С.П.Обухов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>: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— Путин может править и с 55% поддержки, — отмечает </w:t>
      </w:r>
      <w:r>
        <w:rPr>
          <w:rStyle w:val="a4"/>
          <w:rFonts w:ascii="Arial" w:hAnsi="Arial" w:cs="Arial"/>
          <w:color w:val="222222"/>
          <w:sz w:val="21"/>
          <w:szCs w:val="21"/>
        </w:rPr>
        <w:t>секретарь ЦК КПРФ, доктор политических наук Сергей Обухов</w:t>
      </w:r>
      <w:r>
        <w:rPr>
          <w:rFonts w:ascii="Arial" w:hAnsi="Arial" w:cs="Arial"/>
          <w:color w:val="222222"/>
          <w:sz w:val="21"/>
          <w:szCs w:val="21"/>
        </w:rPr>
        <w:t>. — Другой вопрос, что рейтинг главы государства уже не восстановится до прежних высоких значений. Я по-прежнему считаю, что к концу года мы увидим угасание харизмы Путина. Это не значит, что у него не будет поддержки — президенту просто будет сложнее править. Ему необходимо будет создавать ситуативные коалиции, и сильнее закручивать гайки оппозиции.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Уже сейчас, замечу, Кремль предпринимает отчаянные меры по удержанию рейтинга. Достаточно посмотреть политические передачи на ТВ — например, послушать рассказы телеведущего </w:t>
      </w:r>
      <w:hyperlink r:id="rId8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Владимира Соловьева</w:t>
        </w:r>
      </w:hyperlink>
      <w:r>
        <w:rPr>
          <w:rFonts w:ascii="Arial" w:hAnsi="Arial" w:cs="Arial"/>
          <w:color w:val="222222"/>
          <w:sz w:val="21"/>
          <w:szCs w:val="21"/>
        </w:rPr>
        <w:t> об отеческой заботе, которую проявлял к России глава государства. Да, эффект от такой пропаганды не тот, что прежде, но Кремль от информационного давления отказываться точно не будет.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Еще один рычаг для удержания рейтинга — повышение лояльности различных элитных групп. Все громкие дела последнего времени — режиссера </w:t>
      </w:r>
      <w:hyperlink r:id="rId9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Кирилла Серебрянникова</w:t>
        </w:r>
      </w:hyperlink>
      <w:r>
        <w:rPr>
          <w:rFonts w:ascii="Arial" w:hAnsi="Arial" w:cs="Arial"/>
          <w:color w:val="222222"/>
          <w:sz w:val="21"/>
          <w:szCs w:val="21"/>
        </w:rPr>
        <w:t xml:space="preserve">, основателя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Baring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Vostok</w:t>
      </w:r>
      <w:proofErr w:type="spellEnd"/>
      <w:r>
        <w:rPr>
          <w:rFonts w:ascii="Arial" w:hAnsi="Arial" w:cs="Arial"/>
          <w:color w:val="222222"/>
          <w:sz w:val="21"/>
          <w:szCs w:val="21"/>
        </w:rPr>
        <w:t>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Майкла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Калви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бывшего губернатора Хабаровского края </w:t>
      </w:r>
      <w:r>
        <w:rPr>
          <w:rStyle w:val="a4"/>
          <w:rFonts w:ascii="Arial" w:hAnsi="Arial" w:cs="Arial"/>
          <w:color w:val="222222"/>
          <w:sz w:val="21"/>
          <w:szCs w:val="21"/>
        </w:rPr>
        <w:t xml:space="preserve">Виктора 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Ишаева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отца и сына </w:t>
      </w:r>
      <w:proofErr w:type="spellStart"/>
      <w:r>
        <w:rPr>
          <w:rStyle w:val="a4"/>
          <w:rFonts w:ascii="Arial" w:hAnsi="Arial" w:cs="Arial"/>
          <w:color w:val="222222"/>
          <w:sz w:val="21"/>
          <w:szCs w:val="21"/>
        </w:rPr>
        <w:t>Арашуковых</w:t>
      </w:r>
      <w:proofErr w:type="spellEnd"/>
      <w:r>
        <w:rPr>
          <w:rFonts w:ascii="Arial" w:hAnsi="Arial" w:cs="Arial"/>
          <w:color w:val="222222"/>
          <w:sz w:val="21"/>
          <w:szCs w:val="21"/>
        </w:rPr>
        <w:t>, бывшего министра Открытого правительства </w:t>
      </w:r>
      <w:hyperlink r:id="rId10" w:history="1"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 xml:space="preserve">Михаила </w:t>
        </w:r>
        <w:proofErr w:type="spellStart"/>
        <w:r>
          <w:rPr>
            <w:rStyle w:val="a5"/>
            <w:rFonts w:ascii="Arial" w:hAnsi="Arial" w:cs="Arial"/>
            <w:b/>
            <w:bCs/>
            <w:color w:val="1155CC"/>
            <w:sz w:val="21"/>
            <w:szCs w:val="21"/>
          </w:rPr>
          <w:t>Абызова</w:t>
        </w:r>
        <w:proofErr w:type="spellEnd"/>
      </w:hyperlink>
      <w:r>
        <w:rPr>
          <w:rStyle w:val="a4"/>
          <w:rFonts w:ascii="Arial" w:hAnsi="Arial" w:cs="Arial"/>
          <w:color w:val="222222"/>
          <w:sz w:val="21"/>
          <w:szCs w:val="21"/>
        </w:rPr>
        <w:t>, </w:t>
      </w:r>
      <w:r>
        <w:rPr>
          <w:rFonts w:ascii="Arial" w:hAnsi="Arial" w:cs="Arial"/>
          <w:color w:val="222222"/>
          <w:sz w:val="21"/>
          <w:szCs w:val="21"/>
        </w:rPr>
        <w:t>— не про то, что они воруют. Это совсем про другое — про то, что каждый из них, на своем участке, пытался дестабилизировать какой-то сегмент нынешней системы.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Скажем,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Абызов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— это либеральная оппозиция,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Арашуковы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— кавказские кланы,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Ишаев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— игра против команды полпреда президента в регионе. Как видите, все имеет объяснение — элитам преподают урок.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lastRenderedPageBreak/>
        <w:t>Кроме того, Кремль прекрасно понимает, что рейтинг «Единой России» больше не лечится. И потому расставляет разнообразные барьеры конкурентам от оппозиции.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Скажем, в Хабаровском крае рейтинг «Единой России» 16%, а ЛДПР — 35%. Что делает Кремль? Очень просто — он сокращает долю голосования по партспискам. А в Республике Алтай — разгоняет «Родину», которая примкнула было к КПРФ. Это изменяет соотношение сил. Поэтому и здесь быстренько меняют систему голосования.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Плюс курс взят на то, чтобы сделать избирательные фонды нужных кандидатов безразмерными. Кремль считает, что мешок денег плюс административный ресурс — и эти его кандидаты выиграют.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Замечу, из 16 регионов, где в сентябре нынешнего года пройдут выборы губернаторов, в 13-ти — новые главы субъектов. На мой взгляд, это просто приговор системе — почти всех губернаторов поменяли, чтобы они не отвечали за содеянное. Помимо прочего, это означает, что все 13 регионов — проблемные для Кремля.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>Я вообще считаю, что Кремль — будь его полная воля — сменил бы вообще всех губернаторов. Кроме, конечно, глав национальных республик — но вы сами понимаете, какие «демократичные» там выборы.</w:t>
      </w:r>
    </w:p>
    <w:p w:rsidR="00A23A81" w:rsidRDefault="00A23A81" w:rsidP="00A23A81">
      <w:pPr>
        <w:pStyle w:val="a3"/>
        <w:spacing w:before="0" w:beforeAutospacing="0" w:after="225" w:afterAutospacing="0" w:line="384" w:lineRule="atLeast"/>
        <w:rPr>
          <w:rFonts w:ascii="Arial" w:hAnsi="Arial" w:cs="Arial"/>
          <w:color w:val="222222"/>
          <w:sz w:val="21"/>
          <w:szCs w:val="21"/>
        </w:rPr>
      </w:pPr>
      <w:r>
        <w:rPr>
          <w:rFonts w:ascii="Arial" w:hAnsi="Arial" w:cs="Arial"/>
          <w:color w:val="222222"/>
          <w:sz w:val="21"/>
          <w:szCs w:val="21"/>
        </w:rPr>
        <w:t xml:space="preserve">По сути, Кремль старается выбить наиболее критичных для партии власти кандидатов. Но я уже сейчас предвижу, что самым проблемными для администрации президента будут губернаторские выборы на Сахалине. Если же говорить про выборы в </w:t>
      </w:r>
      <w:proofErr w:type="spellStart"/>
      <w:r>
        <w:rPr>
          <w:rFonts w:ascii="Arial" w:hAnsi="Arial" w:cs="Arial"/>
          <w:color w:val="222222"/>
          <w:sz w:val="21"/>
          <w:szCs w:val="21"/>
        </w:rPr>
        <w:t>заксобрания</w:t>
      </w:r>
      <w:proofErr w:type="spellEnd"/>
      <w:r>
        <w:rPr>
          <w:rFonts w:ascii="Arial" w:hAnsi="Arial" w:cs="Arial"/>
          <w:color w:val="222222"/>
          <w:sz w:val="21"/>
          <w:szCs w:val="21"/>
        </w:rPr>
        <w:t xml:space="preserve"> — самым напряженным регионом окажется Москва.</w:t>
      </w:r>
    </w:p>
    <w:p w:rsidR="00124887" w:rsidRDefault="00124887">
      <w:bookmarkStart w:id="0" w:name="_GoBack"/>
      <w:bookmarkEnd w:id="0"/>
    </w:p>
    <w:sectPr w:rsidR="0012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81"/>
    <w:rsid w:val="00124887"/>
    <w:rsid w:val="00A2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1DFF4-1D21-48B3-A51A-57BDD8E20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3A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23A81"/>
    <w:rPr>
      <w:b/>
      <w:bCs/>
    </w:rPr>
  </w:style>
  <w:style w:type="character" w:styleId="a5">
    <w:name w:val="Hyperlink"/>
    <w:basedOn w:val="a0"/>
    <w:uiPriority w:val="99"/>
    <w:semiHidden/>
    <w:unhideWhenUsed/>
    <w:rsid w:val="00A23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6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pressa.ru/persons/vladimir-solove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pressa.ru/persons/vladimir-bortk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pressa.ru/persons/aleksandr-beglov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interfax.ru/russia/657780%20" TargetMode="External"/><Relationship Id="rId10" Type="http://schemas.openxmlformats.org/officeDocument/2006/relationships/hyperlink" Target="https://svpressa.ru/persons/mihail-abyzov/" TargetMode="External"/><Relationship Id="rId4" Type="http://schemas.openxmlformats.org/officeDocument/2006/relationships/hyperlink" Target="https://svpressa.ru/persons/vladimir-putin/" TargetMode="External"/><Relationship Id="rId9" Type="http://schemas.openxmlformats.org/officeDocument/2006/relationships/hyperlink" Target="https://svpressa.ru/persons/kirill-serebrennik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</dc:creator>
  <cp:keywords/>
  <dc:description/>
  <cp:lastModifiedBy>ДР</cp:lastModifiedBy>
  <cp:revision>1</cp:revision>
  <dcterms:created xsi:type="dcterms:W3CDTF">2019-04-13T06:35:00Z</dcterms:created>
  <dcterms:modified xsi:type="dcterms:W3CDTF">2019-04-13T06:35:00Z</dcterms:modified>
</cp:coreProperties>
</file>