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ЦИПКР и Отделом по информационно-аналитической работе и проведению выборных кампаний подготовлен обзор выступлений депутатов Госдумы всех фракций на пленарных заседаниях за 2019 год (по материалам </w:t>
      </w:r>
      <w:proofErr w:type="gramStart"/>
      <w:r w:rsidRPr="004604B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стенограмм заседания Государственной Думы Федерального Собрания Российской Федерации</w:t>
      </w:r>
      <w:proofErr w:type="gramEnd"/>
      <w:r w:rsidRPr="004604B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).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Одним из многих показателей является изучение деятельности депутатов на пленарных заседаниях Государственной Думы. В определенной степени - это один из интегральных показателей, так как он отражает подготовительную работу, которая ведется в комитетах; реакцию на требования избирателей; способность вести экспертные исследования и отстаивать свою политическую позицию.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Естественно этот критерий не может рассматриваться без учета деятельности в избирательных округах, подготовки депутатских запросов. </w:t>
      </w:r>
      <w:proofErr w:type="gram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</w:t>
      </w:r>
      <w:proofErr w:type="gramEnd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 сожалению, по этим направлениям обобщенных количественных данных, как правило, нет.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пленарных заседаниях в течение 2019 года больше всего выступали представители правящей партии «Единая Россия», имеющая в Государственной Думе абсолютное большинство депутатских мандатов – 341 из 450. Всего за этот период в думских стенограммах зафиксированы 4589 или 52,1% их выступлений от общего числа за 2018 год. (Табл.1, гр.1).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1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Помесячная активность фракций ГД РФ на заседаниях за 2019 год </w:t>
      </w:r>
      <w:r w:rsidRPr="004604B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(суммарное количество выступлений депутатов по фракциям)</w:t>
      </w:r>
    </w:p>
    <w:tbl>
      <w:tblPr>
        <w:tblW w:w="64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992"/>
        <w:gridCol w:w="1134"/>
        <w:gridCol w:w="1134"/>
        <w:gridCol w:w="1134"/>
      </w:tblGrid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Период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ЕР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КПРФ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ЛДПР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СР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138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112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144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120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122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Июль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123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86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116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130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4589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1489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1474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1251</w:t>
            </w:r>
          </w:p>
        </w:tc>
      </w:tr>
      <w:tr w:rsidR="004604BD" w:rsidRPr="004604BD" w:rsidTr="004604BD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Доля от общего количества выступлений депутатов, </w:t>
            </w:r>
            <w:proofErr w:type="gramStart"/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</w:t>
            </w:r>
            <w:proofErr w:type="gramEnd"/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14,2</w:t>
            </w:r>
          </w:p>
        </w:tc>
      </w:tr>
    </w:tbl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Примечание: здесь и далее при подготовке аналитического материала использованы думские стенограммы пленарных заседаний.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Второе место по числу выступлений на пленарных заседаниях в Государственной Думе занимает фракция КПРФ – 1489 (18,8%). 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третьем месте фракция ЛДПР - 1474 выступления или 16,7 % от общего количества. На четвертом месте Справедливая Россия – 1251 выступление (14,2%).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 1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Сравнение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активности фракций ГД РФ на заседаниях за 2019 и 2018 гг. </w:t>
      </w:r>
      <w:r w:rsidRPr="004604B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(суммарное количество выступлений депутатов по фракциям)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009650"/>
            <wp:effectExtent l="19050" t="0" r="0" b="0"/>
            <wp:docPr id="1" name="Рисунок 1" descr="http://cipkr.ru/wp-content/uploads/2020/01/Duma-2019-2-300x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20/01/Duma-2019-2-300x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 из графика №1 количество выступлений депутатов фракций на пленарных заседаниях практически не изменилось по сравнению с 2018 годом.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от абсолютных показателей перейти к </w:t>
      </w:r>
      <w:proofErr w:type="gram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относительным</w:t>
      </w:r>
      <w:proofErr w:type="gramEnd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(в зависимости от численности депутатов во фракции), то расстановка </w:t>
      </w:r>
      <w:proofErr w:type="spell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рейтинг-позиции</w:t>
      </w:r>
      <w:proofErr w:type="spellEnd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меняется. Введение такого 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показателя, как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коэффициент фракционной активности (КФА)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количество выступлений к общей численности депутатов фракции позволяет оценить реальную вовлеченность всех депутатов фракций в парламентскую работу (табл.2).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2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Помесячная активность фракций ГД РФ на заседаниях за 2019 год с учетом КФА</w:t>
      </w:r>
    </w:p>
    <w:tbl>
      <w:tblPr>
        <w:tblW w:w="68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1134"/>
        <w:gridCol w:w="1134"/>
        <w:gridCol w:w="992"/>
        <w:gridCol w:w="992"/>
      </w:tblGrid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Период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ЕР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КПРФ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ЛДПР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СР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3,90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6,0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4,87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3,44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6,26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5,22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5,3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1,88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2,91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4,04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5,3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3,79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3,97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3,74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5,0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5,6</w:t>
            </w:r>
          </w:p>
        </w:tc>
      </w:tr>
      <w:tr w:rsidR="004604BD" w:rsidRPr="004604BD" w:rsidTr="004604BD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Средняя за 2019г.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4,9</w:t>
            </w:r>
          </w:p>
        </w:tc>
      </w:tr>
    </w:tbl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КФА самой активной за 2019 года становится «Справедливая Россия» (</w:t>
      </w:r>
      <w:proofErr w:type="gram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</w:t>
      </w:r>
      <w:proofErr w:type="gramEnd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табл. 2, гр. 2),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на втором – КПРФ,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третьем месте ЛДПР и замыкает список – «Единая Россия».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Заметим, что КПРФ лишь незначительно опередила ЛДПР (в 2018 - ЛДПР была на втором месте).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График 2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Сравнение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активности фракций ГД РФ на заседаниях за 2019 и 2018 гг. с учетом КФА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114425"/>
            <wp:effectExtent l="19050" t="0" r="0" b="0"/>
            <wp:docPr id="2" name="Рисунок 2" descr="http://cipkr.ru/wp-content/uploads/2020/01/Duma-2019-3-300x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20/01/Duma-2019-3-300x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 из графика №2 заметного уменьшения активности с учетом КФА в 2019 году у депутатов всех четырех фракция в Государственной Думе не наблюдается.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Поименный список членов фракции КПРФ, внесших свой вклад в законодательный </w:t>
      </w:r>
      <w:proofErr w:type="spell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процессблагодаря</w:t>
      </w:r>
      <w:proofErr w:type="spellEnd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активности на пленарных заседаниях в 2019 года представлен в табл.3.</w:t>
      </w:r>
      <w:proofErr w:type="gramEnd"/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Активность депутатов фракции КПРФ на пленарных заседаниях Государственной Думы в 2019г. (по количеству выступлений)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3</w:t>
      </w:r>
    </w:p>
    <w:tbl>
      <w:tblPr>
        <w:tblW w:w="80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1"/>
        <w:gridCol w:w="2126"/>
        <w:gridCol w:w="2126"/>
      </w:tblGrid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Депутат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Всего выступлений</w:t>
            </w: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br/>
            </w: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 2019 году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Место в партийном рейтинге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Авдеев Михаил Юрьевич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30-32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Агаев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Ваха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Абуевич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36-37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Алимова Ольга Николаевна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Арефьев Николай Васильевич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10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Афонин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Юрий Вячеславович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Бифов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Анатолий </w:t>
            </w: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Жамалович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Блоцкий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22-24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Бортко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Гаврилов Сергей Анатольевич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18-19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Ганзя</w:t>
            </w:r>
            <w:proofErr w:type="spellEnd"/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Вера Анатольевна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Дорохин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27-29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Езерский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Зюганов Геннадий Андреевич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 Николай Николаевич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Казанков Сергей Иванович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Калашников Леонид Иванович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3-32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Кашин Владимир Иванович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7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Коломейцев</w:t>
            </w:r>
            <w:proofErr w:type="spellEnd"/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Николай Васильевич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257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Корниенко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27-29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Кравец Александр Алексеевич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30-32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Курбанов </w:t>
            </w: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Ризван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Даниялович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Куринный Алексей Владимирович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253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Лебедев Олег Александрович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36-37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Мельников Иван Иванович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22-24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Некрасов Александр Николаевич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Новиков Дмитрий Георгиевич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20-21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lastRenderedPageBreak/>
              <w:t>Осадчий Николай Иванович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4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Пантелеев Сергей Михайлович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27-29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Парфенов Денис Андреевич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Плетнева Тамара Васильевна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Поздняков Владимир Георгиевич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18-19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Пономарев Алексей Алексеевич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Рашкин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Валерий Федорович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Савицкая Светлана Евгеньевна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Синельщиков Юрий Петрович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8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Смолин Олег Николаевич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3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Тайсаев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Казбек </w:t>
            </w: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Куцукович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Харитонов Николай Михайлович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Шаргунов</w:t>
            </w:r>
            <w:proofErr w:type="spellEnd"/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22-24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Шурчанов</w:t>
            </w:r>
            <w:proofErr w:type="spellEnd"/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Валентин Сергеевич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9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Щапов Михаил Викторович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4604BD" w:rsidRPr="004604BD" w:rsidTr="004604BD"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Ющенко Александр Андреевич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22-24</w:t>
            </w:r>
          </w:p>
        </w:tc>
      </w:tr>
    </w:tbl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десятку наиболее </w:t>
      </w:r>
      <w:proofErr w:type="gram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активных</w:t>
      </w:r>
      <w:proofErr w:type="gramEnd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вошли депутаты: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</w:t>
      </w:r>
      <w:proofErr w:type="spellStart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Коломейцев</w:t>
      </w:r>
      <w:proofErr w:type="spellEnd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Н.В. (257), Куренный А.В. (253), Смолин О.Н. (134), Осадчий Н.И. (102), </w:t>
      </w:r>
      <w:proofErr w:type="spellStart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Ганзя</w:t>
      </w:r>
      <w:proofErr w:type="spellEnd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В.А. (91), Плетнева Т.В. (83), Кашин В.И. (61), Синельщиков Ю.П. (60), В.С. </w:t>
      </w:r>
      <w:proofErr w:type="spellStart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Шурчанов</w:t>
      </w:r>
      <w:proofErr w:type="spellEnd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(50), Н.В. Арефьев (45). 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 в то же время 9,3% от общей численности депутатов фракции вообще не участвовали в парламентских дискуссиях в ходе пленарных заседаний (выступления на заседаниях комитетов не учитывались).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В 2019 году на пленарных заседаниях состоялись следующие выступления Г.А. Зюганова, имеющие общефедеральную значимость,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а именно: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09 января 2019 года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при рассмотрении проектов постановления Государственной Думы № 608303-7 "О примерной программе законопроектной работы Государственной Думы Федерального Собрания Российской Федерации в период весенней сессии 2019 года" и проекте постановления Государственной Думы № 611610-7 "О календаре рассмотрения вопросов Государственной Думой с 9 по 24 января 2019 года"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6" w:history="1">
        <w:r w:rsidRPr="004604BD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https://kprf</w:t>
        </w:r>
        <w:proofErr w:type="gramEnd"/>
        <w:r w:rsidRPr="004604BD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.ru/party-live/cknews/181663.html</w:t>
        </w:r>
      </w:hyperlink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17 апреля 2019 года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при рассмотрении отчета Правительства Российской Федерации за 2018 год. </w:t>
      </w:r>
      <w:hyperlink r:id="rId7" w:history="1">
        <w:r w:rsidRPr="004604BD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https://kprf.ru/party-live/cknews/184386.html</w:t>
        </w:r>
      </w:hyperlink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18 июня 2019 года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Государственная Дума на пленарном заседании 18 июня приняла проект Федерального закона о приостановлении Российской Федерацией Договора между СССР и США о ликвидации ракет средней и меньшей дальности. </w:t>
      </w:r>
      <w:proofErr w:type="gram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Позицию фракции КПРФ в Госдуме изложил в своем выступлении Председатель ЦК КПРФ, руководитель фракции Г.А. Зюганов - </w:t>
      </w:r>
      <w:hyperlink r:id="rId8" w:history="1">
        <w:r w:rsidRPr="004604BD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https://kprf.ru/party-live/cknews/186077.html</w:t>
        </w:r>
      </w:hyperlink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  <w:proofErr w:type="gramEnd"/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25 июля 2019 года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Председатель ЦК КПРФ Г.А. Зюганов выступил на пленарном заседании от имени фракции КПРФ на закрытии весенней сессии Государственной Думы </w:t>
      </w:r>
      <w:hyperlink r:id="rId9" w:history="1">
        <w:r w:rsidRPr="004604BD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https://kprf.ru/dep/gosduma/activities/186855.html</w:t>
        </w:r>
      </w:hyperlink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10 сентября 2019 года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первом в осеннюю сессию пленарном заседании. </w:t>
      </w:r>
      <w:hyperlink r:id="rId10" w:history="1">
        <w:r w:rsidRPr="004604BD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https://kprf.ru/party-live/cknews/187879.html</w:t>
        </w:r>
      </w:hyperlink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23 октября 2019 года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при рассмотрении проекта федерального бюджета на 2020 год и на плановый период 2021 и 2022 годов </w:t>
      </w:r>
      <w:hyperlink r:id="rId11" w:history="1">
        <w:r w:rsidRPr="004604BD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https://kprf.ru/party-live/cknews/188872.html</w:t>
        </w:r>
      </w:hyperlink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18 декабря</w:t>
      </w: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завершающем осеннюю сессию 2019 года заседании Государственной Думы выступил Председатель ЦК КПРФ, Руководитель фракции КПРФ в Государственной Думе Г.А. Зюганов </w:t>
      </w:r>
      <w:hyperlink r:id="rId12" w:history="1">
        <w:r w:rsidRPr="004604BD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https://kprf.ru/party-live/cknews/190465.html</w:t>
        </w:r>
      </w:hyperlink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Исходя из выше приведенных данных отделом рассчитана</w:t>
      </w:r>
      <w:proofErr w:type="gramEnd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активность за одно пленарное заседание Государственной Думы шестого и седьмого созыва.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 приведены в таблице 4 и 5.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4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Активность за одно пленарное заседание одного депутата</w:t>
      </w:r>
      <w:proofErr w:type="gramStart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С</w:t>
      </w:r>
      <w:proofErr w:type="gramEnd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едьмого созыва в 2019 году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"/>
        <w:gridCol w:w="1642"/>
        <w:gridCol w:w="1616"/>
        <w:gridCol w:w="1273"/>
        <w:gridCol w:w="1560"/>
        <w:gridCol w:w="1559"/>
      </w:tblGrid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Фракция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Численность фракции</w:t>
            </w:r>
          </w:p>
        </w:tc>
        <w:tc>
          <w:tcPr>
            <w:tcW w:w="1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Количество выступлений 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Число заседаний за сессию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Количество выступлений в среднем на одного депутата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Количество выступлений на 1 депутата в одном заседании</w:t>
            </w:r>
          </w:p>
        </w:tc>
      </w:tr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Единая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1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4589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0,14</w:t>
            </w:r>
          </w:p>
        </w:tc>
      </w:tr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1489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0,37</w:t>
            </w:r>
          </w:p>
        </w:tc>
      </w:tr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1474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0,39</w:t>
            </w:r>
          </w:p>
        </w:tc>
      </w:tr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Справедливая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1251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0,58</w:t>
            </w:r>
          </w:p>
        </w:tc>
      </w:tr>
    </w:tbl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5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Активность за одно пленарное заседание одного депутата</w:t>
      </w:r>
      <w:proofErr w:type="gramStart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С</w:t>
      </w:r>
      <w:proofErr w:type="gramEnd"/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едьмого созыва за 2018 год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1625"/>
        <w:gridCol w:w="1557"/>
        <w:gridCol w:w="1240"/>
        <w:gridCol w:w="1557"/>
        <w:gridCol w:w="1685"/>
      </w:tblGrid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Фракция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Численность фракции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Количество выступлений число заседаний за сессию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Число заседаний за сессию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Количество выступлений в среднем на одного депутата</w:t>
            </w:r>
          </w:p>
        </w:tc>
        <w:tc>
          <w:tcPr>
            <w:tcW w:w="1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Количество выступлений на 1 депутата в одном заседании</w:t>
            </w:r>
          </w:p>
        </w:tc>
      </w:tr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Единая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5341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0,26</w:t>
            </w:r>
          </w:p>
        </w:tc>
      </w:tr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1701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0,68</w:t>
            </w:r>
          </w:p>
        </w:tc>
      </w:tr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1766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1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0,77</w:t>
            </w:r>
          </w:p>
        </w:tc>
      </w:tr>
      <w:tr w:rsidR="004604BD" w:rsidRPr="004604BD" w:rsidTr="004604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Справедливая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1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4BD" w:rsidRPr="004604BD" w:rsidRDefault="004604BD" w:rsidP="004604BD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604BD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1,04</w:t>
            </w:r>
          </w:p>
        </w:tc>
      </w:tr>
    </w:tbl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 3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Сравнение активности в расчете на одно пленарное заседание одного условного депутата седьмого созыва за 2018 и 2019 гг. (по фракциям)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028700"/>
            <wp:effectExtent l="19050" t="0" r="0" b="0"/>
            <wp:docPr id="3" name="Рисунок 3" descr="http://cipkr.ru/wp-content/uploads/2020/01/Duma-2019-4-300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20/01/Duma-2019-4-300x1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видно из приведенного графика активность депутатов на пленарных заседаниях в 2019 году уменьшилась у всех четырех фракций, представленных в Государственной Думе. Впереди - </w:t>
      </w:r>
      <w:proofErr w:type="gramStart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</w:t>
      </w:r>
      <w:proofErr w:type="gramEnd"/>
      <w:r w:rsidRPr="004604B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Далее - ЛДПР. На третьем месте "условный средний депутат" фракции КПРФ, а на четвертом - "Единой России".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Выпуск подготовила: к. полит</w:t>
      </w:r>
      <w:proofErr w:type="gramStart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</w:t>
      </w:r>
      <w:proofErr w:type="gramEnd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proofErr w:type="gramStart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н</w:t>
      </w:r>
      <w:proofErr w:type="gramEnd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аук </w:t>
      </w:r>
      <w:proofErr w:type="spellStart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Шабарова</w:t>
      </w:r>
      <w:proofErr w:type="spellEnd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Е.Б.</w:t>
      </w:r>
    </w:p>
    <w:p w:rsidR="004604BD" w:rsidRPr="004604BD" w:rsidRDefault="004604BD" w:rsidP="004604B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Отв. за выпуск: д. полит</w:t>
      </w:r>
      <w:proofErr w:type="gramStart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</w:t>
      </w:r>
      <w:proofErr w:type="gramEnd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proofErr w:type="gramStart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н</w:t>
      </w:r>
      <w:proofErr w:type="gramEnd"/>
      <w:r w:rsidRPr="004604B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аук Обухов С.П., Секретарь ЦК КПРФ</w:t>
      </w:r>
    </w:p>
    <w:p w:rsidR="008B3934" w:rsidRDefault="004604BD"/>
    <w:sectPr w:rsidR="008B3934" w:rsidSect="0046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4BD"/>
    <w:rsid w:val="004604BD"/>
    <w:rsid w:val="004C2645"/>
    <w:rsid w:val="00647261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4BD"/>
    <w:rPr>
      <w:b/>
      <w:bCs/>
    </w:rPr>
  </w:style>
  <w:style w:type="character" w:styleId="a5">
    <w:name w:val="Emphasis"/>
    <w:basedOn w:val="a0"/>
    <w:uiPriority w:val="20"/>
    <w:qFormat/>
    <w:rsid w:val="004604BD"/>
    <w:rPr>
      <w:i/>
      <w:iCs/>
    </w:rPr>
  </w:style>
  <w:style w:type="character" w:styleId="a6">
    <w:name w:val="Hyperlink"/>
    <w:basedOn w:val="a0"/>
    <w:uiPriority w:val="99"/>
    <w:semiHidden/>
    <w:unhideWhenUsed/>
    <w:rsid w:val="004604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rf.ru/party-live/cknews/186077.html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kprf.ru/party-live/cknews/184386.html" TargetMode="External"/><Relationship Id="rId12" Type="http://schemas.openxmlformats.org/officeDocument/2006/relationships/hyperlink" Target="https://kprf.ru/party-live/cknews/19046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rf.ru/party-live/cknews/181663.html" TargetMode="External"/><Relationship Id="rId11" Type="http://schemas.openxmlformats.org/officeDocument/2006/relationships/hyperlink" Target="https://kprf.ru/party-live/cknews/188872.html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kprf.ru/party-live/cknews/187879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prf.ru/dep/gosduma/activities/18685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2020-01-06T06:15:00Z</dcterms:created>
  <dcterms:modified xsi:type="dcterms:W3CDTF">2020-01-06T06:18:00Z</dcterms:modified>
</cp:coreProperties>
</file>